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F23384C" w14:textId="77777777" w:rsidR="00F62C8B" w:rsidRPr="003607A2" w:rsidRDefault="000F3A41" w:rsidP="004C531E">
      <w:pPr>
        <w:pStyle w:val="RSCM01ReceivedAccepted"/>
      </w:pPr>
      <w:r w:rsidRPr="003607A2">
        <w:rPr>
          <w:lang w:val="en-US" w:eastAsia="en-US"/>
        </w:rPr>
        <mc:AlternateContent>
          <mc:Choice Requires="wps">
            <w:drawing>
              <wp:anchor distT="180340" distB="0" distL="114300" distR="114300" simplePos="0" relativeHeight="251662336" behindDoc="1" locked="1" layoutInCell="0" allowOverlap="0" wp14:anchorId="66E418F9" wp14:editId="579EF181">
                <wp:simplePos x="0" y="0"/>
                <wp:positionH relativeFrom="column">
                  <wp:posOffset>-58</wp:posOffset>
                </wp:positionH>
                <wp:positionV relativeFrom="margin">
                  <wp:align>bottom</wp:align>
                </wp:positionV>
                <wp:extent cx="3158837" cy="1627909"/>
                <wp:effectExtent l="0" t="0" r="3810"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837" cy="1627909"/>
                        </a:xfrm>
                        <a:prstGeom prst="rect">
                          <a:avLst/>
                        </a:prstGeom>
                        <a:solidFill>
                          <a:srgbClr val="FFFFFF"/>
                        </a:solidFill>
                        <a:ln w="9525">
                          <a:noFill/>
                          <a:miter lim="800000"/>
                          <a:headEnd/>
                          <a:tailEnd/>
                        </a:ln>
                      </wps:spPr>
                      <wps:txbx>
                        <w:txbxContent>
                          <w:p w14:paraId="68295517" w14:textId="77777777" w:rsidR="00EB7E65" w:rsidRDefault="00EB7E65" w:rsidP="00C55861">
                            <w:pPr>
                              <w:pStyle w:val="RSCF01FootnoteAuthorAddress"/>
                            </w:pPr>
                            <w:r>
                              <w:t xml:space="preserve">Department of Inorganic and Analytical Chemistry, University of Geneva, 30 </w:t>
                            </w:r>
                            <w:proofErr w:type="spellStart"/>
                            <w:r>
                              <w:t>quai</w:t>
                            </w:r>
                            <w:proofErr w:type="spellEnd"/>
                            <w:r>
                              <w:t xml:space="preserve"> E. </w:t>
                            </w:r>
                            <w:proofErr w:type="spellStart"/>
                            <w:r>
                              <w:t>Ansermet</w:t>
                            </w:r>
                            <w:proofErr w:type="spellEnd"/>
                            <w:r>
                              <w:t xml:space="preserve">, CH-1211 Geneva 4, Switzerland. </w:t>
                            </w:r>
                            <w:r>
                              <w:br/>
                              <w:t xml:space="preserve">E-mails: </w:t>
                            </w:r>
                            <w:hyperlink r:id="rId8" w:history="1">
                              <w:r w:rsidRPr="00997025">
                                <w:rPr>
                                  <w:rStyle w:val="Hyperlink"/>
                                </w:rPr>
                                <w:t>Juan.JimenezGallego@unige.ch</w:t>
                              </w:r>
                            </w:hyperlink>
                            <w:r>
                              <w:t xml:space="preserve">; </w:t>
                            </w:r>
                            <w:hyperlink r:id="rId9" w:history="1">
                              <w:r w:rsidRPr="00997025">
                                <w:rPr>
                                  <w:rStyle w:val="Hyperlink"/>
                                </w:rPr>
                                <w:t>Claude.Piguet@unige.ch</w:t>
                              </w:r>
                            </w:hyperlink>
                          </w:p>
                          <w:p w14:paraId="14B23D62" w14:textId="77777777" w:rsidR="00EB7E65" w:rsidRPr="00C405FD" w:rsidRDefault="00EB7E65" w:rsidP="00032379">
                            <w:pPr>
                              <w:pStyle w:val="RSCF01FootnoteAuthorAddress"/>
                            </w:pPr>
                            <w:r>
                              <w:t xml:space="preserve">Laboratory of Crystallography, University of Geneva, 24 </w:t>
                            </w:r>
                            <w:proofErr w:type="spellStart"/>
                            <w:r>
                              <w:t>quai</w:t>
                            </w:r>
                            <w:proofErr w:type="spellEnd"/>
                            <w:r>
                              <w:t xml:space="preserve"> E</w:t>
                            </w:r>
                            <w:r w:rsidRPr="00C405FD">
                              <w:t>.</w:t>
                            </w:r>
                            <w:r>
                              <w:t xml:space="preserve"> </w:t>
                            </w:r>
                            <w:proofErr w:type="spellStart"/>
                            <w:r>
                              <w:t>Ansermet</w:t>
                            </w:r>
                            <w:proofErr w:type="spellEnd"/>
                            <w:r>
                              <w:t>, CH-1211 Geneva 4, Switzerland</w:t>
                            </w:r>
                          </w:p>
                          <w:p w14:paraId="14E98CE8" w14:textId="77777777" w:rsidR="00EB7E65" w:rsidRPr="00241ACD" w:rsidRDefault="00EB7E65" w:rsidP="00032379">
                            <w:pPr>
                              <w:pStyle w:val="RSCF02FootnotestoTitleAuthors"/>
                            </w:pPr>
                            <w:r w:rsidRPr="00241ACD">
                              <w:t xml:space="preserve">† Footnotes relating to the title and/or authors should appear here. </w:t>
                            </w:r>
                          </w:p>
                          <w:p w14:paraId="5ECF4B83" w14:textId="77777777" w:rsidR="00EB7E65" w:rsidRPr="00241ACD" w:rsidRDefault="00EB7E65" w:rsidP="00032379">
                            <w:pPr>
                              <w:pStyle w:val="RSCF02FootnotestoTitleAuthors"/>
                            </w:pPr>
                            <w:r w:rsidRPr="00241ACD">
                              <w:t>Electronic Supplementary Information (ESI) available: [details of any supplementary information available should be included here]. See DOI: 10.1039/x0xx00000x</w:t>
                            </w:r>
                          </w:p>
                          <w:p w14:paraId="5190D960" w14:textId="77777777" w:rsidR="00EB7E65" w:rsidRPr="00241ACD" w:rsidRDefault="00EB7E65" w:rsidP="00241ACD">
                            <w:pPr>
                              <w:pStyle w:val="RSCF02FootnotestoTitleAuthors"/>
                            </w:pPr>
                          </w:p>
                        </w:txbxContent>
                      </wps:txbx>
                      <wps:bodyPr rot="0" vert="horz" wrap="square" lIns="0" tIns="36000" rIns="0" bIns="36000" anchor="b"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6E418F9" id="_x0000_t202" coordsize="21600,21600" o:spt="202" path="m,l,21600r21600,l21600,xe">
                <v:stroke joinstyle="miter"/>
                <v:path gradientshapeok="t" o:connecttype="rect"/>
              </v:shapetype>
              <v:shape id="Text Box 2" o:spid="_x0000_s1026" type="#_x0000_t202" style="position:absolute;margin-left:0;margin-top:0;width:248.75pt;height:128.2pt;z-index:-251654144;visibility:visible;mso-wrap-style:square;mso-width-percent:0;mso-height-percent:200;mso-wrap-distance-left:9pt;mso-wrap-distance-top:14.2pt;mso-wrap-distance-right:9pt;mso-wrap-distance-bottom:0;mso-position-horizontal:absolute;mso-position-horizontal-relative:text;mso-position-vertical:bottom;mso-position-vertical-relative:margin;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" o:allowincell="f" o:allowoverlap="f" stroked="f">
                <o:lock v:ext="edit" aspectratio="t"/>
                <v:textbox style="mso-fit-shape-to-text:t" inset="0,1mm,0,1mm">
                  <w:txbxContent>
                    <w:p w14:paraId="68295517" w14:textId="77777777" w:rsidR="00EB7E65" w:rsidRDefault="00EB7E65" w:rsidP="00C55861">
                      <w:pPr>
                        <w:pStyle w:val="RSCF01FootnoteAuthorAddress"/>
                      </w:pPr>
                      <w:r>
                        <w:t xml:space="preserve">Department of Inorganic and Analytical Chemistry, University of Geneva, 30 quai E. Ansermet, CH-1211 Geneva 4, Switzerland. </w:t>
                      </w:r>
                      <w:r>
                        <w:br/>
                        <w:t xml:space="preserve">E-mails: </w:t>
                      </w:r>
                      <w:hyperlink r:id="rId10" w:history="1">
                        <w:r w:rsidRPr="00997025">
                          <w:rPr>
                            <w:rStyle w:val="Hipervnculo"/>
                          </w:rPr>
                          <w:t>Juan.JimenezGallego@unige.ch</w:t>
                        </w:r>
                      </w:hyperlink>
                      <w:r>
                        <w:t xml:space="preserve">; </w:t>
                      </w:r>
                      <w:hyperlink r:id="rId11" w:history="1">
                        <w:r w:rsidRPr="00997025">
                          <w:rPr>
                            <w:rStyle w:val="Hipervnculo"/>
                          </w:rPr>
                          <w:t>Claude.Piguet@unige.ch</w:t>
                        </w:r>
                      </w:hyperlink>
                    </w:p>
                    <w:p w14:paraId="14B23D62" w14:textId="77777777" w:rsidR="00EB7E65" w:rsidRPr="00C405FD" w:rsidRDefault="00EB7E65" w:rsidP="00032379">
                      <w:pPr>
                        <w:pStyle w:val="RSCF01FootnoteAuthorAddress"/>
                      </w:pPr>
                      <w:r>
                        <w:t>Laboratory of Crystallography, University of Geneva, 24 quai E</w:t>
                      </w:r>
                      <w:r w:rsidRPr="00C405FD">
                        <w:t>.</w:t>
                      </w:r>
                      <w:r>
                        <w:t xml:space="preserve"> Ansermet, CH-1211 Geneva 4, Switzerland</w:t>
                      </w:r>
                    </w:p>
                    <w:p w14:paraId="14E98CE8" w14:textId="77777777" w:rsidR="00EB7E65" w:rsidRPr="00241ACD" w:rsidRDefault="00EB7E65" w:rsidP="00032379">
                      <w:pPr>
                        <w:pStyle w:val="RSCF02FootnotestoTitleAuthors"/>
                      </w:pPr>
                      <w:r w:rsidRPr="00241ACD">
                        <w:t xml:space="preserve">† Footnotes relating to the title and/or authors should appear here. </w:t>
                      </w:r>
                    </w:p>
                    <w:p w14:paraId="5ECF4B83" w14:textId="77777777" w:rsidR="00EB7E65" w:rsidRPr="00241ACD" w:rsidRDefault="00EB7E65" w:rsidP="00032379">
                      <w:pPr>
                        <w:pStyle w:val="RSCF02FootnotestoTitleAuthors"/>
                      </w:pPr>
                      <w:r w:rsidRPr="00241ACD">
                        <w:t>Electronic Supplementary Information (ESI) available: [details of any supplementary information available should be included here]. See DOI: 10.1039/x0xx00000x</w:t>
                      </w:r>
                    </w:p>
                    <w:p w14:paraId="5190D960" w14:textId="77777777" w:rsidR="00EB7E65" w:rsidRPr="00241ACD" w:rsidRDefault="00EB7E65" w:rsidP="00241ACD">
                      <w:pPr>
                        <w:pStyle w:val="RSCF02FootnotestoTitleAuthors"/>
                      </w:pPr>
                    </w:p>
                  </w:txbxContent>
                </v:textbox>
                <w10:wrap type="topAndBottom" anchory="margin"/>
                <w10:anchorlock/>
              </v:shape>
            </w:pict>
          </mc:Fallback>
        </mc:AlternateContent>
      </w:r>
      <w:r w:rsidR="00F62C8B" w:rsidRPr="003607A2">
        <w:t>Received 00th January 20</w:t>
      </w:r>
      <w:r w:rsidR="00F15F90" w:rsidRPr="003607A2">
        <w:t>xx</w:t>
      </w:r>
      <w:r w:rsidR="00F62C8B" w:rsidRPr="003607A2">
        <w:t>,</w:t>
      </w:r>
    </w:p>
    <w:p w14:paraId="15339CB8" w14:textId="77777777" w:rsidR="00F62C8B" w:rsidRPr="003607A2" w:rsidRDefault="00F62C8B" w:rsidP="004C531E">
      <w:pPr>
        <w:pStyle w:val="RSCM01ReceivedAccepted"/>
      </w:pPr>
      <w:r w:rsidRPr="003607A2">
        <w:t>Accepted 00th January 20</w:t>
      </w:r>
      <w:r w:rsidR="00F15F90" w:rsidRPr="003607A2">
        <w:t>xx</w:t>
      </w:r>
    </w:p>
    <w:p w14:paraId="781001E7" w14:textId="77777777" w:rsidR="00F62C8B" w:rsidRPr="003607A2" w:rsidRDefault="00F62C8B" w:rsidP="004C531E">
      <w:pPr>
        <w:pStyle w:val="RSCM02DOI"/>
      </w:pPr>
      <w:r w:rsidRPr="003607A2">
        <w:t>DOI: 10.1039/x0xx00000x</w:t>
      </w:r>
    </w:p>
    <w:p w14:paraId="1925EA90" w14:textId="77777777" w:rsidR="00A9649E" w:rsidRPr="003607A2" w:rsidRDefault="00A9649E" w:rsidP="004C531E">
      <w:pPr>
        <w:pStyle w:val="RSCM03Website"/>
      </w:pPr>
    </w:p>
    <w:p w14:paraId="5EA462AA" w14:textId="65077734" w:rsidR="004414A5" w:rsidRPr="003607A2" w:rsidRDefault="00F62C8B" w:rsidP="00C32EDF">
      <w:pPr>
        <w:pStyle w:val="RSCH01PaperTitle"/>
      </w:pPr>
      <w:r w:rsidRPr="003607A2">
        <w:br w:type="column"/>
      </w:r>
      <w:bookmarkStart w:id="0" w:name="_Hlk48237507"/>
      <w:r w:rsidR="00132207" w:rsidRPr="003607A2">
        <w:t xml:space="preserve">Luminescent </w:t>
      </w:r>
      <w:proofErr w:type="spellStart"/>
      <w:r w:rsidR="00DE7A7C" w:rsidRPr="003607A2">
        <w:t>Polypyr</w:t>
      </w:r>
      <w:r w:rsidR="00C55861" w:rsidRPr="003607A2">
        <w:t>i</w:t>
      </w:r>
      <w:r w:rsidR="00D125BB" w:rsidRPr="003607A2">
        <w:t>d</w:t>
      </w:r>
      <w:r w:rsidR="00C55861" w:rsidRPr="003607A2">
        <w:t>y</w:t>
      </w:r>
      <w:r w:rsidR="00D125BB" w:rsidRPr="003607A2">
        <w:t>l</w:t>
      </w:r>
      <w:proofErr w:type="spellEnd"/>
      <w:r w:rsidR="00C41541" w:rsidRPr="003607A2">
        <w:t xml:space="preserve"> </w:t>
      </w:r>
      <w:proofErr w:type="spellStart"/>
      <w:r w:rsidR="00C41541" w:rsidRPr="003607A2">
        <w:t>Heteroleptic</w:t>
      </w:r>
      <w:proofErr w:type="spellEnd"/>
      <w:r w:rsidR="00C41541" w:rsidRPr="003607A2">
        <w:t xml:space="preserve"> </w:t>
      </w:r>
      <w:proofErr w:type="spellStart"/>
      <w:r w:rsidR="00C41541" w:rsidRPr="003607A2">
        <w:t>Cr</w:t>
      </w:r>
      <w:r w:rsidR="003A0A39" w:rsidRPr="003607A2">
        <w:rPr>
          <w:vertAlign w:val="superscript"/>
        </w:rPr>
        <w:t>III</w:t>
      </w:r>
      <w:proofErr w:type="spellEnd"/>
      <w:r w:rsidR="00B122C4" w:rsidRPr="003607A2">
        <w:t xml:space="preserve"> C</w:t>
      </w:r>
      <w:r w:rsidR="00C41541" w:rsidRPr="003607A2">
        <w:t>omplexes</w:t>
      </w:r>
      <w:r w:rsidR="00132207" w:rsidRPr="003607A2">
        <w:t xml:space="preserve"> with</w:t>
      </w:r>
      <w:r w:rsidR="00C41541" w:rsidRPr="003607A2">
        <w:t xml:space="preserve"> High Quantum Yield</w:t>
      </w:r>
      <w:r w:rsidR="00A6513D" w:rsidRPr="003607A2">
        <w:t>s</w:t>
      </w:r>
      <w:r w:rsidR="00C41541" w:rsidRPr="003607A2">
        <w:t xml:space="preserve"> and Long Excited State Lifetime</w:t>
      </w:r>
      <w:r w:rsidR="00A6513D" w:rsidRPr="003607A2">
        <w:t>s</w:t>
      </w:r>
      <w:bookmarkEnd w:id="0"/>
      <w:r w:rsidR="00C41541" w:rsidRPr="003607A2">
        <w:t xml:space="preserve"> </w:t>
      </w:r>
    </w:p>
    <w:p w14:paraId="6369F11E" w14:textId="77777777" w:rsidR="00670ED4" w:rsidRPr="003607A2" w:rsidRDefault="00032379" w:rsidP="00F21465">
      <w:pPr>
        <w:pStyle w:val="RSCH02PaperAuthorsandByline"/>
        <w:rPr>
          <w:lang w:val="fr-CH"/>
        </w:rPr>
        <w:sectPr w:rsidR="00670ED4" w:rsidRPr="003607A2" w:rsidSect="00514CBA">
          <w:headerReference w:type="even" r:id="rId12"/>
          <w:headerReference w:type="default" r:id="rId13"/>
          <w:footerReference w:type="even" r:id="rId14"/>
          <w:footerReference w:type="default" r:id="rId15"/>
          <w:headerReference w:type="first" r:id="rId16"/>
          <w:footerReference w:type="first" r:id="rId17"/>
          <w:pgSz w:w="11907" w:h="16840" w:code="9"/>
          <w:pgMar w:top="1009" w:right="851" w:bottom="1758" w:left="851" w:header="851" w:footer="1049" w:gutter="0"/>
          <w:cols w:num="2" w:space="227" w:equalWidth="0">
            <w:col w:w="1985" w:space="227"/>
            <w:col w:w="7993"/>
          </w:cols>
          <w:titlePg/>
          <w:docGrid w:linePitch="360"/>
        </w:sectPr>
      </w:pPr>
      <w:r w:rsidRPr="003607A2">
        <w:rPr>
          <w:noProof/>
          <w:lang w:val="fr-CH" w:eastAsia="en-GB"/>
        </w:rPr>
        <w:t>Juan-Ramón Jiménez,</w:t>
      </w:r>
      <w:r w:rsidRPr="003607A2">
        <w:rPr>
          <w:noProof/>
          <w:vertAlign w:val="superscript"/>
          <w:lang w:val="fr-CH" w:eastAsia="en-GB"/>
        </w:rPr>
        <w:t>a</w:t>
      </w:r>
      <w:r w:rsidR="00F74E53" w:rsidRPr="003607A2">
        <w:rPr>
          <w:noProof/>
          <w:vertAlign w:val="superscript"/>
          <w:lang w:val="fr-CH" w:eastAsia="en-GB"/>
        </w:rPr>
        <w:t>,</w:t>
      </w:r>
      <w:r w:rsidR="00C55861" w:rsidRPr="003607A2">
        <w:rPr>
          <w:noProof/>
          <w:vertAlign w:val="superscript"/>
          <w:lang w:val="fr-CH" w:eastAsia="en-GB"/>
        </w:rPr>
        <w:t>*</w:t>
      </w:r>
      <w:r w:rsidRPr="003607A2">
        <w:rPr>
          <w:noProof/>
          <w:lang w:val="fr-CH" w:eastAsia="en-GB"/>
        </w:rPr>
        <w:t xml:space="preserve"> Maxime Poncet,</w:t>
      </w:r>
      <w:r w:rsidRPr="003607A2">
        <w:rPr>
          <w:noProof/>
          <w:vertAlign w:val="superscript"/>
          <w:lang w:val="fr-CH" w:eastAsia="en-GB"/>
        </w:rPr>
        <w:t>a</w:t>
      </w:r>
      <w:r w:rsidRPr="003607A2">
        <w:rPr>
          <w:noProof/>
          <w:lang w:val="fr-CH" w:eastAsia="en-GB"/>
        </w:rPr>
        <w:t xml:space="preserve"> Benjamin Doistau,</w:t>
      </w:r>
      <w:r w:rsidRPr="003607A2">
        <w:rPr>
          <w:noProof/>
          <w:vertAlign w:val="superscript"/>
          <w:lang w:val="fr-CH" w:eastAsia="en-GB"/>
        </w:rPr>
        <w:t>a</w:t>
      </w:r>
      <w:r w:rsidRPr="003607A2">
        <w:rPr>
          <w:noProof/>
          <w:lang w:val="fr-CH" w:eastAsia="en-GB"/>
        </w:rPr>
        <w:t xml:space="preserve"> Céline Besnard</w:t>
      </w:r>
      <w:r w:rsidRPr="003607A2">
        <w:rPr>
          <w:noProof/>
          <w:vertAlign w:val="superscript"/>
          <w:lang w:val="fr-CH" w:eastAsia="en-GB"/>
        </w:rPr>
        <w:t xml:space="preserve">b </w:t>
      </w:r>
      <w:r w:rsidRPr="003607A2">
        <w:rPr>
          <w:noProof/>
          <w:lang w:val="fr-CH" w:eastAsia="en-GB"/>
        </w:rPr>
        <w:t>and Claude Piguet</w:t>
      </w:r>
      <w:r w:rsidRPr="003607A2">
        <w:rPr>
          <w:noProof/>
          <w:vertAlign w:val="superscript"/>
          <w:lang w:val="fr-CH" w:eastAsia="en-GB"/>
        </w:rPr>
        <w:t>a</w:t>
      </w:r>
      <w:r w:rsidR="00C55861" w:rsidRPr="003607A2">
        <w:rPr>
          <w:noProof/>
          <w:vertAlign w:val="superscript"/>
          <w:lang w:val="fr-CH" w:eastAsia="en-GB"/>
        </w:rPr>
        <w:t>,*</w:t>
      </w:r>
    </w:p>
    <w:p w14:paraId="7253F22C" w14:textId="5896EF30" w:rsidR="006809D9" w:rsidRPr="003607A2" w:rsidRDefault="006809D9" w:rsidP="0025490A">
      <w:pPr>
        <w:pStyle w:val="RSCB01COMAbstract"/>
        <w:rPr>
          <w:rStyle w:val="06CHeading"/>
          <w:rFonts w:asciiTheme="minorHAnsi" w:hAnsiTheme="minorHAnsi" w:cstheme="minorBidi"/>
          <w:b/>
          <w:smallCaps w:val="0"/>
          <w:w w:val="100"/>
          <w:szCs w:val="22"/>
        </w:rPr>
      </w:pPr>
      <w:r w:rsidRPr="003607A2">
        <w:rPr>
          <w:rStyle w:val="06CHeading"/>
          <w:rFonts w:asciiTheme="minorHAnsi" w:hAnsiTheme="minorHAnsi" w:cstheme="minorBidi"/>
          <w:b/>
          <w:smallCaps w:val="0"/>
          <w:w w:val="100"/>
          <w:szCs w:val="22"/>
        </w:rPr>
        <w:t>Implementing high quantum yields and long-lived excited states lifetimes within heteroleptic</w:t>
      </w:r>
      <w:r w:rsidR="00132207" w:rsidRPr="003607A2">
        <w:rPr>
          <w:rStyle w:val="06CHeading"/>
          <w:rFonts w:asciiTheme="minorHAnsi" w:hAnsiTheme="minorHAnsi" w:cstheme="minorBidi"/>
          <w:b/>
          <w:smallCaps w:val="0"/>
          <w:w w:val="100"/>
          <w:szCs w:val="22"/>
        </w:rPr>
        <w:t xml:space="preserve"> luminescent</w:t>
      </w:r>
      <w:r w:rsidRPr="003607A2">
        <w:rPr>
          <w:rStyle w:val="06CHeading"/>
          <w:rFonts w:asciiTheme="minorHAnsi" w:hAnsiTheme="minorHAnsi" w:cstheme="minorBidi"/>
          <w:b/>
          <w:smallCaps w:val="0"/>
          <w:w w:val="100"/>
          <w:szCs w:val="22"/>
        </w:rPr>
        <w:t xml:space="preserve"> Cr</w:t>
      </w:r>
      <w:r w:rsidR="003A0A39" w:rsidRPr="003607A2">
        <w:rPr>
          <w:rStyle w:val="06CHeading"/>
          <w:rFonts w:asciiTheme="minorHAnsi" w:hAnsiTheme="minorHAnsi" w:cstheme="minorBidi"/>
          <w:b/>
          <w:smallCaps w:val="0"/>
          <w:w w:val="100"/>
          <w:szCs w:val="22"/>
          <w:vertAlign w:val="superscript"/>
        </w:rPr>
        <w:t>III</w:t>
      </w:r>
      <w:r w:rsidRPr="003607A2">
        <w:rPr>
          <w:rStyle w:val="06CHeading"/>
          <w:rFonts w:asciiTheme="minorHAnsi" w:hAnsiTheme="minorHAnsi" w:cstheme="minorBidi"/>
          <w:b/>
          <w:smallCaps w:val="0"/>
          <w:w w:val="100"/>
          <w:szCs w:val="22"/>
        </w:rPr>
        <w:t xml:space="preserve"> complexes is </w:t>
      </w:r>
      <w:r w:rsidR="00B35A38" w:rsidRPr="003607A2">
        <w:rPr>
          <w:rStyle w:val="06CHeading"/>
          <w:rFonts w:asciiTheme="minorHAnsi" w:hAnsiTheme="minorHAnsi" w:cstheme="minorBidi"/>
          <w:b/>
          <w:smallCaps w:val="0"/>
          <w:w w:val="100"/>
          <w:szCs w:val="22"/>
        </w:rPr>
        <w:t>a</w:t>
      </w:r>
      <w:r w:rsidR="005E0D52" w:rsidRPr="003607A2">
        <w:rPr>
          <w:rStyle w:val="06CHeading"/>
          <w:rFonts w:asciiTheme="minorHAnsi" w:hAnsiTheme="minorHAnsi" w:cstheme="minorBidi"/>
          <w:b/>
          <w:smallCaps w:val="0"/>
          <w:w w:val="100"/>
          <w:szCs w:val="22"/>
        </w:rPr>
        <w:t xml:space="preserve"> keystone for the design of</w:t>
      </w:r>
      <w:r w:rsidRPr="003607A2">
        <w:rPr>
          <w:rStyle w:val="06CHeading"/>
          <w:rFonts w:asciiTheme="minorHAnsi" w:hAnsiTheme="minorHAnsi" w:cstheme="minorBidi"/>
          <w:b/>
          <w:smallCaps w:val="0"/>
          <w:w w:val="100"/>
          <w:szCs w:val="22"/>
        </w:rPr>
        <w:t xml:space="preserve"> supramolecular energy-converting devices</w:t>
      </w:r>
      <w:r w:rsidR="005E0D52" w:rsidRPr="003607A2">
        <w:rPr>
          <w:rStyle w:val="06CHeading"/>
          <w:rFonts w:asciiTheme="minorHAnsi" w:hAnsiTheme="minorHAnsi" w:cstheme="minorBidi"/>
          <w:b/>
          <w:smallCaps w:val="0"/>
          <w:w w:val="100"/>
          <w:szCs w:val="22"/>
        </w:rPr>
        <w:t xml:space="preserve"> </w:t>
      </w:r>
      <w:r w:rsidR="008A2787" w:rsidRPr="003607A2">
        <w:rPr>
          <w:rStyle w:val="06CHeading"/>
          <w:rFonts w:asciiTheme="minorHAnsi" w:hAnsiTheme="minorHAnsi" w:cstheme="minorBidi"/>
          <w:b/>
          <w:smallCaps w:val="0"/>
          <w:w w:val="100"/>
          <w:szCs w:val="22"/>
        </w:rPr>
        <w:t xml:space="preserve">exploiting </w:t>
      </w:r>
      <w:r w:rsidR="005E0D52" w:rsidRPr="003607A2">
        <w:rPr>
          <w:rStyle w:val="06CHeading"/>
          <w:rFonts w:asciiTheme="minorHAnsi" w:hAnsiTheme="minorHAnsi" w:cstheme="minorBidi"/>
          <w:b/>
          <w:smallCaps w:val="0"/>
          <w:w w:val="100"/>
          <w:szCs w:val="22"/>
        </w:rPr>
        <w:t xml:space="preserve">this </w:t>
      </w:r>
      <w:r w:rsidR="008A2787" w:rsidRPr="003607A2">
        <w:rPr>
          <w:rStyle w:val="06CHeading"/>
          <w:rFonts w:asciiTheme="minorHAnsi" w:hAnsiTheme="minorHAnsi" w:cstheme="minorBidi"/>
          <w:b/>
          <w:smallCaps w:val="0"/>
          <w:w w:val="100"/>
          <w:szCs w:val="22"/>
        </w:rPr>
        <w:t xml:space="preserve">cheap </w:t>
      </w:r>
      <w:r w:rsidR="005E0D52" w:rsidRPr="003607A2">
        <w:rPr>
          <w:rStyle w:val="06CHeading"/>
          <w:rFonts w:asciiTheme="minorHAnsi" w:hAnsiTheme="minorHAnsi" w:cstheme="minorBidi"/>
          <w:b/>
          <w:smallCaps w:val="0"/>
          <w:w w:val="100"/>
          <w:szCs w:val="22"/>
        </w:rPr>
        <w:t>metal</w:t>
      </w:r>
      <w:r w:rsidRPr="003607A2">
        <w:rPr>
          <w:rStyle w:val="06CHeading"/>
          <w:rFonts w:asciiTheme="minorHAnsi" w:hAnsiTheme="minorHAnsi" w:cstheme="minorBidi"/>
          <w:b/>
          <w:smallCaps w:val="0"/>
          <w:w w:val="100"/>
          <w:szCs w:val="22"/>
        </w:rPr>
        <w:t xml:space="preserve">. In this contribution, we discuss </w:t>
      </w:r>
      <w:r w:rsidR="00CF2E41" w:rsidRPr="003607A2">
        <w:rPr>
          <w:rStyle w:val="06CHeading"/>
          <w:rFonts w:asciiTheme="minorHAnsi" w:hAnsiTheme="minorHAnsi" w:cstheme="minorBidi"/>
          <w:b/>
          <w:smallCaps w:val="0"/>
          <w:w w:val="100"/>
          <w:szCs w:val="22"/>
        </w:rPr>
        <w:t>the stepwise and rational optimization of</w:t>
      </w:r>
      <w:r w:rsidRPr="003607A2">
        <w:rPr>
          <w:rStyle w:val="06CHeading"/>
          <w:rFonts w:asciiTheme="minorHAnsi" w:hAnsiTheme="minorHAnsi" w:cstheme="minorBidi"/>
          <w:b/>
          <w:smallCaps w:val="0"/>
          <w:w w:val="100"/>
          <w:szCs w:val="22"/>
        </w:rPr>
        <w:t xml:space="preserve"> </w:t>
      </w:r>
      <w:r w:rsidR="00CF2E41" w:rsidRPr="003607A2">
        <w:rPr>
          <w:rStyle w:val="06CHeading"/>
          <w:rFonts w:asciiTheme="minorHAnsi" w:hAnsiTheme="minorHAnsi" w:cstheme="minorBidi"/>
          <w:b/>
          <w:smallCaps w:val="0"/>
          <w:w w:val="100"/>
          <w:szCs w:val="22"/>
        </w:rPr>
        <w:t xml:space="preserve">these </w:t>
      </w:r>
      <w:r w:rsidRPr="003607A2">
        <w:rPr>
          <w:rStyle w:val="06CHeading"/>
          <w:rFonts w:asciiTheme="minorHAnsi" w:hAnsiTheme="minorHAnsi" w:cstheme="minorBidi"/>
          <w:b/>
          <w:smallCaps w:val="0"/>
          <w:w w:val="100"/>
          <w:szCs w:val="22"/>
        </w:rPr>
        <w:t xml:space="preserve">two </w:t>
      </w:r>
      <w:r w:rsidR="00CF2E41" w:rsidRPr="003607A2">
        <w:rPr>
          <w:rStyle w:val="06CHeading"/>
          <w:rFonts w:asciiTheme="minorHAnsi" w:hAnsiTheme="minorHAnsi" w:cstheme="minorBidi"/>
          <w:b/>
          <w:smallCaps w:val="0"/>
          <w:w w:val="100"/>
          <w:szCs w:val="22"/>
        </w:rPr>
        <w:t>limiting factors</w:t>
      </w:r>
      <w:r w:rsidRPr="003607A2">
        <w:rPr>
          <w:rStyle w:val="06CHeading"/>
          <w:rFonts w:asciiTheme="minorHAnsi" w:hAnsiTheme="minorHAnsi" w:cstheme="minorBidi"/>
          <w:b/>
          <w:smallCaps w:val="0"/>
          <w:w w:val="100"/>
          <w:szCs w:val="22"/>
        </w:rPr>
        <w:t xml:space="preserve"> </w:t>
      </w:r>
      <w:r w:rsidR="00CF2E41" w:rsidRPr="003607A2">
        <w:rPr>
          <w:rStyle w:val="06CHeading"/>
          <w:rFonts w:asciiTheme="minorHAnsi" w:hAnsiTheme="minorHAnsi" w:cstheme="minorBidi"/>
          <w:b/>
          <w:smallCaps w:val="0"/>
          <w:w w:val="100"/>
          <w:szCs w:val="22"/>
        </w:rPr>
        <w:t>within</w:t>
      </w:r>
      <w:r w:rsidRPr="003607A2">
        <w:rPr>
          <w:rStyle w:val="06CHeading"/>
          <w:rFonts w:asciiTheme="minorHAnsi" w:hAnsiTheme="minorHAnsi" w:cstheme="minorBidi"/>
          <w:b/>
          <w:smallCaps w:val="0"/>
          <w:w w:val="100"/>
          <w:szCs w:val="22"/>
        </w:rPr>
        <w:t xml:space="preserve"> a series of heteroleptic Cr</w:t>
      </w:r>
      <w:r w:rsidR="003A0A39" w:rsidRPr="003607A2">
        <w:rPr>
          <w:rStyle w:val="06CHeading"/>
          <w:rFonts w:asciiTheme="minorHAnsi" w:hAnsiTheme="minorHAnsi" w:cstheme="minorBidi"/>
          <w:b/>
          <w:smallCaps w:val="0"/>
          <w:w w:val="100"/>
          <w:szCs w:val="22"/>
          <w:vertAlign w:val="superscript"/>
        </w:rPr>
        <w:t>III</w:t>
      </w:r>
      <w:r w:rsidRPr="003607A2">
        <w:rPr>
          <w:rStyle w:val="06CHeading"/>
          <w:rFonts w:asciiTheme="minorHAnsi" w:hAnsiTheme="minorHAnsi" w:cstheme="minorBidi"/>
          <w:b/>
          <w:smallCaps w:val="0"/>
          <w:w w:val="100"/>
          <w:szCs w:val="22"/>
        </w:rPr>
        <w:t xml:space="preserve"> complexes.  </w:t>
      </w:r>
    </w:p>
    <w:p w14:paraId="197E7FDE" w14:textId="56880EE6" w:rsidR="006B3797" w:rsidRPr="003607A2" w:rsidRDefault="007B6F4A" w:rsidP="007B6F4A">
      <w:pPr>
        <w:pStyle w:val="RSCB02ArticleText"/>
      </w:pPr>
      <w:r w:rsidRPr="003607A2">
        <w:rPr>
          <w:lang w:val="en-US"/>
        </w:rPr>
        <w:t xml:space="preserve">The on-going interest in emissive </w:t>
      </w:r>
      <w:proofErr w:type="spellStart"/>
      <w:r w:rsidRPr="003607A2">
        <w:rPr>
          <w:lang w:val="en-US"/>
        </w:rPr>
        <w:t>polypyridyl-Cr</w:t>
      </w:r>
      <w:r w:rsidR="00D10948" w:rsidRPr="003607A2">
        <w:rPr>
          <w:vertAlign w:val="superscript"/>
          <w:lang w:val="en-US"/>
        </w:rPr>
        <w:t>III</w:t>
      </w:r>
      <w:proofErr w:type="spellEnd"/>
      <w:r w:rsidRPr="003607A2">
        <w:rPr>
          <w:lang w:val="en-US"/>
        </w:rPr>
        <w:t xml:space="preserve"> complexes is well deserved since the </w:t>
      </w:r>
      <w:r w:rsidR="00C15DCB" w:rsidRPr="003607A2">
        <w:rPr>
          <w:lang w:val="en-US"/>
        </w:rPr>
        <w:t>earth’s-crust</w:t>
      </w:r>
      <w:r w:rsidRPr="003607A2">
        <w:rPr>
          <w:lang w:val="en-US"/>
        </w:rPr>
        <w:t xml:space="preserve"> abundancy of chromium represent</w:t>
      </w:r>
      <w:r w:rsidR="00AE626A" w:rsidRPr="003607A2">
        <w:rPr>
          <w:lang w:val="en-US"/>
        </w:rPr>
        <w:t>s</w:t>
      </w:r>
      <w:r w:rsidRPr="003607A2">
        <w:rPr>
          <w:lang w:val="en-US"/>
        </w:rPr>
        <w:t xml:space="preserve"> a sustainable and cheaper alternative to the widely used </w:t>
      </w:r>
      <w:proofErr w:type="spellStart"/>
      <w:r w:rsidRPr="003607A2">
        <w:rPr>
          <w:lang w:val="en-US"/>
        </w:rPr>
        <w:t>Ru</w:t>
      </w:r>
      <w:r w:rsidR="003A0A39" w:rsidRPr="003607A2">
        <w:rPr>
          <w:vertAlign w:val="superscript"/>
          <w:lang w:val="en-US"/>
        </w:rPr>
        <w:t>II</w:t>
      </w:r>
      <w:proofErr w:type="spellEnd"/>
      <w:r w:rsidRPr="003607A2">
        <w:rPr>
          <w:lang w:val="en-US"/>
        </w:rPr>
        <w:t>-based photosensitizers in the field of energy-conversion applications.</w:t>
      </w:r>
      <w:r w:rsidR="00F43674" w:rsidRPr="003607A2">
        <w:rPr>
          <w:lang w:val="en-US"/>
        </w:rPr>
        <w:fldChar w:fldCharType="begin" w:fldLock="1"/>
      </w:r>
      <w:r w:rsidR="00FB34E8" w:rsidRPr="003607A2">
        <w:rPr>
          <w:lang w:val="en-US"/>
        </w:rPr>
        <w:instrText>ADDIN CSL_CITATION {"citationItems":[{"id":"ITEM-1","itemData":{"DOI":"10.1021/jacs.8b08822","ISSN":"0002-7863","abstract":"In this invited Perspective, recent developments and possible future directions of research on photoactive coordination compounds made from nonprecious transition metal elements will be discussed. The focus is on conceptually new, structurally well-characterized complexes with excited-state lifetimes between 10 ps and 1 ms in fluid solution for possible applications in photosensitizing, light-harvesting, luminescence and catalysis. The key metal elements considered herein are Cr, Mn, Fe, Co, Ni, Cu, Zn, Zr, Mo, W and Ce in various oxidation states equipped with diverse ligands, giving access to long-lived excited states via a range of fundamentally different types of electronic transitions. Research performed in this area over the past five years demonstrated that a much broader spectrum of metal complexes than what was long considered relevant exhibits useful photophysics and photochemistry.","author":[{"dropping-particle":"","family":"Wenger","given":"Oliver S.","non-dropping-particle":"","parse-names":false,"suffix":""}],"container-title":"Journal of the American Chemical Society","genre":"review-article","id":"ITEM-1","issued":{"date-parts":[["2018"]]},"page":"13522-13533","publisher":"American Chemical Society","title":"Photoactive Complexes with Earth-Abundant Metals","type":"article-journal","volume":"140"},"uris":["http://www.mendeley.com/documents/?uuid=cabcc1ed-ec9a-478f-a78e-ab54503fd344"]}],"mendeley":{"formattedCitation":"&lt;sup&gt;1&lt;/sup&gt;","plainTextFormattedCitation":"1","previouslyFormattedCitation":"&lt;sup&gt;1&lt;/sup&gt;"},"properties":{"noteIndex":0},"schema":"https://github.com/citation-style-language/schema/raw/master/csl-citation.json"}</w:instrText>
      </w:r>
      <w:r w:rsidR="00F43674" w:rsidRPr="003607A2">
        <w:rPr>
          <w:lang w:val="en-US"/>
        </w:rPr>
        <w:fldChar w:fldCharType="separate"/>
      </w:r>
      <w:r w:rsidR="00F43674" w:rsidRPr="003607A2">
        <w:rPr>
          <w:noProof/>
          <w:vertAlign w:val="superscript"/>
          <w:lang w:val="en-US"/>
        </w:rPr>
        <w:t>1</w:t>
      </w:r>
      <w:r w:rsidR="00F43674" w:rsidRPr="003607A2">
        <w:rPr>
          <w:lang w:val="en-US"/>
        </w:rPr>
        <w:fldChar w:fldCharType="end"/>
      </w:r>
      <w:r w:rsidRPr="003607A2">
        <w:rPr>
          <w:lang w:val="en-US"/>
        </w:rPr>
        <w:t xml:space="preserve"> </w:t>
      </w:r>
      <w:r w:rsidR="00C459DB" w:rsidRPr="003607A2">
        <w:rPr>
          <w:lang w:val="en-US"/>
        </w:rPr>
        <w:t>C</w:t>
      </w:r>
      <w:r w:rsidRPr="003607A2">
        <w:rPr>
          <w:lang w:val="en-US"/>
        </w:rPr>
        <w:t>ompared to the</w:t>
      </w:r>
      <w:r w:rsidR="00AE626A" w:rsidRPr="003607A2">
        <w:rPr>
          <w:lang w:val="en-US"/>
        </w:rPr>
        <w:t xml:space="preserve"> microsecond lifetime and high quantum yield</w:t>
      </w:r>
      <w:r w:rsidR="00D677EA" w:rsidRPr="003607A2">
        <w:rPr>
          <w:lang w:val="en-US"/>
        </w:rPr>
        <w:t xml:space="preserve"> (QY)</w:t>
      </w:r>
      <w:r w:rsidRPr="003607A2">
        <w:rPr>
          <w:lang w:val="en-US"/>
        </w:rPr>
        <w:t xml:space="preserve"> Metal-to-Ligand Charge-Transfer (MLCT) </w:t>
      </w:r>
      <w:r w:rsidR="00856BB1" w:rsidRPr="003607A2">
        <w:rPr>
          <w:lang w:val="en-US"/>
        </w:rPr>
        <w:t xml:space="preserve">visible </w:t>
      </w:r>
      <w:r w:rsidRPr="003607A2">
        <w:rPr>
          <w:lang w:val="en-US"/>
        </w:rPr>
        <w:t>emission</w:t>
      </w:r>
      <w:r w:rsidR="00AE626A" w:rsidRPr="003607A2">
        <w:rPr>
          <w:lang w:val="en-US"/>
        </w:rPr>
        <w:t xml:space="preserve"> characterizing optimized </w:t>
      </w:r>
      <w:proofErr w:type="spellStart"/>
      <w:r w:rsidR="00AE626A" w:rsidRPr="003607A2">
        <w:rPr>
          <w:lang w:val="en-US"/>
        </w:rPr>
        <w:t>Ru</w:t>
      </w:r>
      <w:r w:rsidR="003A0A39" w:rsidRPr="003607A2">
        <w:rPr>
          <w:vertAlign w:val="superscript"/>
          <w:lang w:val="en-US"/>
        </w:rPr>
        <w:t>II</w:t>
      </w:r>
      <w:r w:rsidR="00AE626A" w:rsidRPr="003607A2">
        <w:rPr>
          <w:lang w:val="en-US"/>
        </w:rPr>
        <w:t>-polypyridyl</w:t>
      </w:r>
      <w:proofErr w:type="spellEnd"/>
      <w:r w:rsidR="00AE626A" w:rsidRPr="003607A2">
        <w:rPr>
          <w:lang w:val="en-US"/>
        </w:rPr>
        <w:t xml:space="preserve"> complexes</w:t>
      </w:r>
      <w:r w:rsidRPr="003607A2">
        <w:rPr>
          <w:lang w:val="en-US"/>
        </w:rPr>
        <w:t>,</w:t>
      </w:r>
      <w:r w:rsidR="000A7387" w:rsidRPr="003607A2">
        <w:rPr>
          <w:lang w:val="en-US"/>
        </w:rPr>
        <w:fldChar w:fldCharType="begin" w:fldLock="1"/>
      </w:r>
      <w:r w:rsidR="000A7387" w:rsidRPr="003607A2">
        <w:rPr>
          <w:lang w:val="en-US"/>
        </w:rPr>
        <w:instrText>ADDIN CSL_CITATION {"citationItems":[{"id":"ITEM-1","itemData":{"DOI":"10.1021/ja064262y","ISBN":"0002-7863","ISSN":"00027863","PMID":"17002333","abstract":"A bistridentate RuII-polypyridine complex [Ru(bqp)2]2+ (bqp = 2,6-bis(8'-quinolinyl)pyridine) has been prepared, which has a coordination geometry much closer to a perfect octahedron than the typical Ru(terpyridine)2-type complex. Thus, the complex displays a 3.0 mus lifetime of the lowest excited metal-to-ligand charge transfer (3MLCT) state at room temperature. This is, to the best of our knowledge, the longest MLCT state lifetime reported for a RuII-polypyridyl complex at room temperature. The structure allows for the future construction of rod-like, isomer-free molecular arrays by substitution of donor and acceptor moieties on the central pyridine units. This makes it a promising photosensitizer for applications in molecular devices for artificial photosynthesis and molecular electronics.","author":[{"dropping-particle":"","family":"Abrahamsson","given":"Maria","non-dropping-particle":"","parse-names":false,"suffix":""},{"dropping-particle":"","family":"Jäger","given":"Michael","non-dropping-particle":"","parse-names":false,"suffix":""},{"dropping-particle":"","family":"Österman","given":"Tomas","non-dropping-particle":"","parse-names":false,"suffix":""},{"dropping-particle":"","family":"Eriksson","given":"Lars","non-dropping-particle":"","parse-names":false,"suffix":""},{"dropping-particle":"","family":"Persson","given":"Petter","non-dropping-particle":"","parse-names":false,"suffix":""},{"dropping-particle":"","family":"Becker","given":"Hans Christian","non-dropping-particle":"","parse-names":false,"suffix":""},{"dropping-particle":"","family":"Johansson","given":"Olof","non-dropping-particle":"","parse-names":false,"suffix":""},{"dropping-particle":"","family":"Hammarström","given":"Leif","non-dropping-particle":"","parse-names":false,"suffix":""}],"container-title":"Journal of the American Chemical Society","id":"ITEM-1","issue":"39","issued":{"date-parts":[["2006"]]},"page":"12616-12617","title":"A 3.0 μs room temperature excited state lifetime of a bistridentate RuII-polypyridine complex for rod-like molecular arrays","type":"article-journal","volume":"128"},"uris":["http://www.mendeley.com/documents/?uuid=1a94ef82-6fc9-420e-9e65-8e90ba77927c"]}],"mendeley":{"formattedCitation":"&lt;sup&gt;2&lt;/sup&gt;","plainTextFormattedCitation":"2","previouslyFormattedCitation":"&lt;sup&gt;2&lt;/sup&gt;"},"properties":{"noteIndex":0},"schema":"https://github.com/citation-style-language/schema/raw/master/csl-citation.json"}</w:instrText>
      </w:r>
      <w:r w:rsidR="000A7387" w:rsidRPr="003607A2">
        <w:rPr>
          <w:lang w:val="en-US"/>
        </w:rPr>
        <w:fldChar w:fldCharType="separate"/>
      </w:r>
      <w:r w:rsidR="000A7387" w:rsidRPr="003607A2">
        <w:rPr>
          <w:noProof/>
          <w:vertAlign w:val="superscript"/>
          <w:lang w:val="en-US"/>
        </w:rPr>
        <w:t>2</w:t>
      </w:r>
      <w:r w:rsidR="000A7387" w:rsidRPr="003607A2">
        <w:rPr>
          <w:lang w:val="en-US"/>
        </w:rPr>
        <w:fldChar w:fldCharType="end"/>
      </w:r>
      <w:r w:rsidR="000A7387" w:rsidRPr="003607A2">
        <w:rPr>
          <w:vertAlign w:val="superscript"/>
          <w:lang w:val="en-US"/>
        </w:rPr>
        <w:t>,</w:t>
      </w:r>
      <w:r w:rsidR="000A7387" w:rsidRPr="003607A2">
        <w:rPr>
          <w:vertAlign w:val="superscript"/>
          <w:lang w:val="en-US"/>
        </w:rPr>
        <w:fldChar w:fldCharType="begin" w:fldLock="1"/>
      </w:r>
      <w:r w:rsidR="003400D1" w:rsidRPr="003607A2">
        <w:rPr>
          <w:vertAlign w:val="superscript"/>
          <w:lang w:val="en-US"/>
        </w:rPr>
        <w:instrText xml:space="preserve">ADDIN CSL_CITATION {"citationItems":[{"id":"ITEM-1","itemData":{"DOI":"10.1039/c7dt02437a","ISSN":"14779234","abstract":"In this paper we report the photophysical properties of a series of bis-tridentate RuII-complexes, based on the dqp-ligand (dqp = 2,6-di(quinolin-8-yl)pyridine), which display several microsecond long excited state lifetimes for triplet metal-to-ligand charge transfer (3MLCT) at room temperature. Temperature dependence of the excited state lifetimes for [Ru(dqp)2]2+ and [Ru(dqp)(ttpy)]2+ (ttpy = 4′-tolyl-2,2′:6′,2′′-terpyridine) is reported and radiative and non-radiative rate constants for the whole series are reported and discussed. We can confirm previous assumptions that the near-octahedricity of the bis-dqp complexes dramatically slows down activated decay at room temperature, as compared to most other and less long-lived bis-tridentate RuII-complexes, such as [Ru(tpy)2]2+ with τ = 0.25 ns at room temperature (tpy = 2,2′:6′,2′′-terpyridine). Moreover, the direct non-radiative decay to the ground state is comparatively slow for </w:instrText>
      </w:r>
      <w:r w:rsidR="003400D1" w:rsidRPr="003607A2">
        <w:rPr>
          <w:rFonts w:ascii="Cambria Math" w:hAnsi="Cambria Math" w:cs="Cambria Math"/>
          <w:vertAlign w:val="superscript"/>
          <w:lang w:val="en-US"/>
        </w:rPr>
        <w:instrText>∼</w:instrText>
      </w:r>
      <w:r w:rsidR="003400D1" w:rsidRPr="003607A2">
        <w:rPr>
          <w:vertAlign w:val="superscript"/>
          <w:lang w:val="en-US"/>
        </w:rPr>
        <w:instrText>700 nm room-temperature emission when considering the energy-gap law. Analysis of the 77 K emission spectra suggests that this effect is not primarily due to smaller excited state distortion than that for comparable complexes. Instead, an analysis of the photophysical parameters suggests a weaker singlet-triplet mixing in the MLCT state, which slows down both radiative and non-radiative decay.","author":[{"dropping-particle":"","family":"Abrahamsson","given":"Maria","non-dropping-particle":"","parse-names":false,"suffix":""},{"dropping-particle":"","family":"Becker","given":"Hans Christian","non-dropping-particle":"","parse-names":false,"suffix":""},{"dropping-particle":"","family":"Hammarström","given":"Leif","non-dropping-particle":"","parse-names":false,"suffix":""}],"container-title":"Dalton Transactions","id":"ITEM-1","issue":"39","issued":{"date-parts":[["2017"]]},"page":"13314-13321","title":"Microsecond 3MLCT excited state lifetimes in bis-tridentate Ru(II)-complexes: Significant reductions of non-radiative rate constants","type":"article-journal","volume":"46"},"uris":["http://www.mendeley.com/documents/?uuid=4d474b72-1ba2-42da-8c62-76432c1abff0"]}],"mendeley":{"formattedCitation":"&lt;sup&gt;3&lt;/sup&gt;","plainTextFormattedCitation":"3","previouslyFormattedCitation":"&lt;sup&gt;3&lt;/sup&gt;"},"properties":{"noteIndex":0},"schema":"https://github.com/citation-style-language/schema/raw/master/csl-citation.json"}</w:instrText>
      </w:r>
      <w:r w:rsidR="000A7387" w:rsidRPr="003607A2">
        <w:rPr>
          <w:vertAlign w:val="superscript"/>
          <w:lang w:val="en-US"/>
        </w:rPr>
        <w:fldChar w:fldCharType="separate"/>
      </w:r>
      <w:r w:rsidR="000A7387" w:rsidRPr="003607A2">
        <w:rPr>
          <w:noProof/>
          <w:vertAlign w:val="superscript"/>
          <w:lang w:val="en-US"/>
        </w:rPr>
        <w:t>3</w:t>
      </w:r>
      <w:r w:rsidR="000A7387" w:rsidRPr="003607A2">
        <w:rPr>
          <w:vertAlign w:val="superscript"/>
          <w:lang w:val="en-US"/>
        </w:rPr>
        <w:fldChar w:fldCharType="end"/>
      </w:r>
      <w:r w:rsidRPr="003607A2">
        <w:rPr>
          <w:lang w:val="en-US"/>
        </w:rPr>
        <w:t xml:space="preserve"> </w:t>
      </w:r>
      <w:proofErr w:type="spellStart"/>
      <w:r w:rsidRPr="003607A2">
        <w:rPr>
          <w:lang w:val="en-US"/>
        </w:rPr>
        <w:t>Cr</w:t>
      </w:r>
      <w:r w:rsidR="003A0A39" w:rsidRPr="003607A2">
        <w:rPr>
          <w:vertAlign w:val="superscript"/>
          <w:lang w:val="en-US"/>
        </w:rPr>
        <w:t>III</w:t>
      </w:r>
      <w:proofErr w:type="spellEnd"/>
      <w:r w:rsidRPr="003607A2">
        <w:rPr>
          <w:lang w:val="en-US"/>
        </w:rPr>
        <w:t xml:space="preserve"> embedded in a</w:t>
      </w:r>
      <w:r w:rsidR="00AE626A" w:rsidRPr="003607A2">
        <w:rPr>
          <w:lang w:val="en-US"/>
        </w:rPr>
        <w:t>nalogous</w:t>
      </w:r>
      <w:r w:rsidRPr="003607A2">
        <w:rPr>
          <w:lang w:val="en-US"/>
        </w:rPr>
        <w:t xml:space="preserve"> </w:t>
      </w:r>
      <w:r w:rsidR="00856BB1" w:rsidRPr="003607A2">
        <w:rPr>
          <w:lang w:val="en-US"/>
        </w:rPr>
        <w:t>pseudo-</w:t>
      </w:r>
      <w:r w:rsidRPr="003607A2">
        <w:rPr>
          <w:lang w:val="en-US"/>
        </w:rPr>
        <w:t>octahedral strong ligand-field give</w:t>
      </w:r>
      <w:r w:rsidR="00AE626A" w:rsidRPr="003607A2">
        <w:rPr>
          <w:lang w:val="en-US"/>
        </w:rPr>
        <w:t>s</w:t>
      </w:r>
      <w:r w:rsidRPr="003607A2">
        <w:rPr>
          <w:lang w:val="en-US"/>
        </w:rPr>
        <w:t xml:space="preserve"> rise to</w:t>
      </w:r>
      <w:r w:rsidR="00F43674" w:rsidRPr="003607A2">
        <w:rPr>
          <w:lang w:val="en-US"/>
        </w:rPr>
        <w:t xml:space="preserve"> </w:t>
      </w:r>
      <w:r w:rsidRPr="003607A2">
        <w:rPr>
          <w:lang w:val="en-US"/>
        </w:rPr>
        <w:t>long</w:t>
      </w:r>
      <w:r w:rsidR="00AE626A" w:rsidRPr="003607A2">
        <w:rPr>
          <w:lang w:val="en-US"/>
        </w:rPr>
        <w:t xml:space="preserve">-lived (reaching the millisecond range) </w:t>
      </w:r>
      <w:proofErr w:type="spellStart"/>
      <w:r w:rsidR="00AE626A" w:rsidRPr="003607A2">
        <w:rPr>
          <w:lang w:val="en-US"/>
        </w:rPr>
        <w:t>intrashell</w:t>
      </w:r>
      <w:proofErr w:type="spellEnd"/>
      <w:r w:rsidR="00AE626A" w:rsidRPr="003607A2">
        <w:rPr>
          <w:lang w:val="en-US"/>
        </w:rPr>
        <w:t xml:space="preserve"> d-d </w:t>
      </w:r>
      <w:r w:rsidRPr="003607A2">
        <w:rPr>
          <w:lang w:val="en-US"/>
        </w:rPr>
        <w:t>emission bands</w:t>
      </w:r>
      <w:r w:rsidR="00AE626A" w:rsidRPr="003607A2">
        <w:rPr>
          <w:lang w:val="en-US"/>
        </w:rPr>
        <w:t xml:space="preserve"> </w:t>
      </w:r>
      <w:r w:rsidR="00856BB1" w:rsidRPr="003607A2">
        <w:rPr>
          <w:lang w:val="en-US"/>
        </w:rPr>
        <w:t>showing</w:t>
      </w:r>
      <w:r w:rsidR="00AE626A" w:rsidRPr="003607A2">
        <w:rPr>
          <w:lang w:val="en-US"/>
        </w:rPr>
        <w:t xml:space="preserve"> acceptable quantum yields</w:t>
      </w:r>
      <w:r w:rsidR="00D677EA" w:rsidRPr="003607A2">
        <w:rPr>
          <w:lang w:val="en-US"/>
        </w:rPr>
        <w:t xml:space="preserve"> </w:t>
      </w:r>
      <w:r w:rsidRPr="003607A2">
        <w:rPr>
          <w:lang w:val="en-US"/>
        </w:rPr>
        <w:t xml:space="preserve">within the NIR </w:t>
      </w:r>
      <w:r w:rsidR="008A2787" w:rsidRPr="003607A2">
        <w:rPr>
          <w:lang w:val="en-US"/>
        </w:rPr>
        <w:t>domain</w:t>
      </w:r>
      <w:r w:rsidRPr="003607A2">
        <w:rPr>
          <w:lang w:val="en-US"/>
        </w:rPr>
        <w:t>.</w:t>
      </w:r>
      <w:r w:rsidR="00F43674" w:rsidRPr="003607A2">
        <w:rPr>
          <w:lang w:val="en-US"/>
        </w:rPr>
        <w:fldChar w:fldCharType="begin" w:fldLock="1"/>
      </w:r>
      <w:r w:rsidR="003400D1" w:rsidRPr="003607A2">
        <w:rPr>
          <w:lang w:val="en-US"/>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F43674" w:rsidRPr="003607A2">
        <w:rPr>
          <w:lang w:val="en-US"/>
        </w:rPr>
        <w:fldChar w:fldCharType="separate"/>
      </w:r>
      <w:r w:rsidR="000A7387" w:rsidRPr="003607A2">
        <w:rPr>
          <w:noProof/>
          <w:vertAlign w:val="superscript"/>
          <w:lang w:val="en-US"/>
        </w:rPr>
        <w:t>4</w:t>
      </w:r>
      <w:r w:rsidR="00F43674" w:rsidRPr="003607A2">
        <w:rPr>
          <w:lang w:val="en-US"/>
        </w:rPr>
        <w:fldChar w:fldCharType="end"/>
      </w:r>
      <w:r w:rsidR="00F43674" w:rsidRPr="003607A2">
        <w:rPr>
          <w:vertAlign w:val="superscript"/>
          <w:lang w:val="en-US"/>
        </w:rPr>
        <w:t>,</w:t>
      </w:r>
      <w:r w:rsidR="00F43674" w:rsidRPr="003607A2">
        <w:rPr>
          <w:vertAlign w:val="superscript"/>
          <w:lang w:val="en-US"/>
        </w:rPr>
        <w:fldChar w:fldCharType="begin" w:fldLock="1"/>
      </w:r>
      <w:r w:rsidR="003400D1" w:rsidRPr="003607A2">
        <w:rPr>
          <w:vertAlign w:val="superscript"/>
          <w:lang w:val="en-US"/>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mendeley":{"formattedCitation":"&lt;sup&gt;5&lt;/sup&gt;","plainTextFormattedCitation":"5","previouslyFormattedCitation":"&lt;sup&gt;5&lt;/sup&gt;"},"properties":{"noteIndex":0},"schema":"https://github.com/citation-style-language/schema/raw/master/csl-citation.json"}</w:instrText>
      </w:r>
      <w:r w:rsidR="00F43674" w:rsidRPr="003607A2">
        <w:rPr>
          <w:vertAlign w:val="superscript"/>
          <w:lang w:val="en-US"/>
        </w:rPr>
        <w:fldChar w:fldCharType="separate"/>
      </w:r>
      <w:r w:rsidR="000A7387" w:rsidRPr="003607A2">
        <w:rPr>
          <w:noProof/>
          <w:vertAlign w:val="superscript"/>
          <w:lang w:val="en-US"/>
        </w:rPr>
        <w:t>5</w:t>
      </w:r>
      <w:r w:rsidR="00F43674" w:rsidRPr="003607A2">
        <w:rPr>
          <w:vertAlign w:val="superscript"/>
          <w:lang w:val="en-US"/>
        </w:rPr>
        <w:fldChar w:fldCharType="end"/>
      </w:r>
      <w:r w:rsidR="00F43674" w:rsidRPr="003607A2">
        <w:rPr>
          <w:lang w:val="en-US"/>
        </w:rPr>
        <w:t xml:space="preserve"> </w:t>
      </w:r>
      <w:r w:rsidRPr="003607A2">
        <w:rPr>
          <w:lang w:val="en-US"/>
        </w:rPr>
        <w:t>These bands correspond to the ruby-like metal-centered Cr(</w:t>
      </w:r>
      <w:r w:rsidRPr="003607A2">
        <w:rPr>
          <w:vertAlign w:val="superscript"/>
          <w:lang w:val="en-US"/>
        </w:rPr>
        <w:t>2</w:t>
      </w:r>
      <w:r w:rsidRPr="003607A2">
        <w:rPr>
          <w:lang w:val="en-US"/>
        </w:rPr>
        <w:t>E</w:t>
      </w:r>
      <w:r w:rsidR="00B35A38" w:rsidRPr="003607A2">
        <w:rPr>
          <w:lang w:val="en-US"/>
        </w:rPr>
        <w:sym w:font="Symbol" w:char="F0AE"/>
      </w:r>
      <w:r w:rsidRPr="003607A2">
        <w:rPr>
          <w:vertAlign w:val="superscript"/>
          <w:lang w:val="en-US"/>
        </w:rPr>
        <w:t>4</w:t>
      </w:r>
      <w:r w:rsidRPr="003607A2">
        <w:rPr>
          <w:lang w:val="en-US"/>
        </w:rPr>
        <w:t>A</w:t>
      </w:r>
      <w:r w:rsidRPr="003607A2">
        <w:rPr>
          <w:vertAlign w:val="subscript"/>
          <w:lang w:val="en-US"/>
        </w:rPr>
        <w:t>2</w:t>
      </w:r>
      <w:r w:rsidRPr="003607A2">
        <w:rPr>
          <w:lang w:val="en-US"/>
        </w:rPr>
        <w:t>) and Cr(</w:t>
      </w:r>
      <w:r w:rsidRPr="003607A2">
        <w:rPr>
          <w:vertAlign w:val="superscript"/>
          <w:lang w:val="en-US"/>
        </w:rPr>
        <w:t>2</w:t>
      </w:r>
      <w:r w:rsidRPr="003607A2">
        <w:rPr>
          <w:lang w:val="en-US"/>
        </w:rPr>
        <w:t>T</w:t>
      </w:r>
      <w:r w:rsidRPr="003607A2">
        <w:rPr>
          <w:vertAlign w:val="subscript"/>
          <w:lang w:val="en-US"/>
        </w:rPr>
        <w:t>1</w:t>
      </w:r>
      <w:r w:rsidR="00B35A38" w:rsidRPr="003607A2">
        <w:rPr>
          <w:lang w:val="en-US"/>
        </w:rPr>
        <w:sym w:font="Symbol" w:char="F0AE"/>
      </w:r>
      <w:r w:rsidRPr="003607A2">
        <w:rPr>
          <w:vertAlign w:val="superscript"/>
          <w:lang w:val="en-US"/>
        </w:rPr>
        <w:t>4</w:t>
      </w:r>
      <w:r w:rsidRPr="003607A2">
        <w:rPr>
          <w:lang w:val="en-US"/>
        </w:rPr>
        <w:t>A</w:t>
      </w:r>
      <w:r w:rsidRPr="003607A2">
        <w:rPr>
          <w:vertAlign w:val="subscript"/>
          <w:lang w:val="en-US"/>
        </w:rPr>
        <w:t>2</w:t>
      </w:r>
      <w:r w:rsidRPr="003607A2">
        <w:rPr>
          <w:lang w:val="en-US"/>
        </w:rPr>
        <w:t xml:space="preserve">) spin-flip transitions </w:t>
      </w:r>
      <w:r w:rsidR="00856BB1" w:rsidRPr="003607A2">
        <w:rPr>
          <w:lang w:val="en-US"/>
        </w:rPr>
        <w:t xml:space="preserve">occurring </w:t>
      </w:r>
      <w:r w:rsidRPr="003607A2">
        <w:rPr>
          <w:lang w:val="en-US"/>
        </w:rPr>
        <w:t>within the π</w:t>
      </w:r>
      <w:r w:rsidRPr="003607A2">
        <w:rPr>
          <w:vertAlign w:val="subscript"/>
          <w:lang w:val="en-US"/>
        </w:rPr>
        <w:t>Cr</w:t>
      </w:r>
      <w:r w:rsidRPr="003607A2">
        <w:rPr>
          <w:lang w:val="en-US"/>
        </w:rPr>
        <w:t>(t</w:t>
      </w:r>
      <w:r w:rsidRPr="003607A2">
        <w:rPr>
          <w:vertAlign w:val="subscript"/>
          <w:lang w:val="en-US"/>
        </w:rPr>
        <w:t>2g</w:t>
      </w:r>
      <w:r w:rsidRPr="003607A2">
        <w:rPr>
          <w:lang w:val="en-US"/>
        </w:rPr>
        <w:t>) orbitals. The</w:t>
      </w:r>
      <w:r w:rsidR="008A2787" w:rsidRPr="003607A2">
        <w:rPr>
          <w:lang w:val="en-US"/>
        </w:rPr>
        <w:t>se</w:t>
      </w:r>
      <w:r w:rsidR="00C459DB" w:rsidRPr="003607A2">
        <w:rPr>
          <w:lang w:val="en-US"/>
        </w:rPr>
        <w:t xml:space="preserve"> </w:t>
      </w:r>
      <w:r w:rsidR="00F43674" w:rsidRPr="003607A2">
        <w:rPr>
          <w:lang w:val="en-US"/>
        </w:rPr>
        <w:t>appealing</w:t>
      </w:r>
      <w:r w:rsidRPr="003607A2">
        <w:rPr>
          <w:lang w:val="en-US"/>
        </w:rPr>
        <w:t xml:space="preserve"> </w:t>
      </w:r>
      <w:r w:rsidR="00F43674" w:rsidRPr="003607A2">
        <w:rPr>
          <w:lang w:val="en-US"/>
        </w:rPr>
        <w:t xml:space="preserve">long </w:t>
      </w:r>
      <w:r w:rsidRPr="003607A2">
        <w:rPr>
          <w:lang w:val="en-US"/>
        </w:rPr>
        <w:t>excited state</w:t>
      </w:r>
      <w:r w:rsidR="00F43674" w:rsidRPr="003607A2">
        <w:rPr>
          <w:lang w:val="en-US"/>
        </w:rPr>
        <w:t xml:space="preserve"> lifetimes</w:t>
      </w:r>
      <w:r w:rsidRPr="003607A2">
        <w:rPr>
          <w:lang w:val="en-US"/>
        </w:rPr>
        <w:t xml:space="preserve"> have made </w:t>
      </w:r>
      <w:proofErr w:type="spellStart"/>
      <w:r w:rsidRPr="003607A2">
        <w:rPr>
          <w:lang w:val="en-US"/>
        </w:rPr>
        <w:t>Cr</w:t>
      </w:r>
      <w:r w:rsidR="003A0A39" w:rsidRPr="003607A2">
        <w:rPr>
          <w:vertAlign w:val="superscript"/>
          <w:lang w:val="en-US"/>
        </w:rPr>
        <w:t>III</w:t>
      </w:r>
      <w:proofErr w:type="spellEnd"/>
      <w:r w:rsidRPr="003607A2">
        <w:rPr>
          <w:lang w:val="en-US"/>
        </w:rPr>
        <w:t xml:space="preserve"> chromophores a</w:t>
      </w:r>
      <w:r w:rsidR="00F43674" w:rsidRPr="003607A2">
        <w:rPr>
          <w:lang w:val="en-US"/>
        </w:rPr>
        <w:t>ttractive</w:t>
      </w:r>
      <w:r w:rsidRPr="003607A2">
        <w:rPr>
          <w:lang w:val="en-US"/>
        </w:rPr>
        <w:t xml:space="preserve"> sensitizers for maximizing the energy transfer in molecular up-conversion</w:t>
      </w:r>
      <w:r w:rsidR="00856BB1" w:rsidRPr="003607A2">
        <w:rPr>
          <w:lang w:val="en-US"/>
        </w:rPr>
        <w:t xml:space="preserve"> using linear optics</w:t>
      </w:r>
      <w:r w:rsidR="00D677EA" w:rsidRPr="003607A2">
        <w:rPr>
          <w:lang w:val="en-US"/>
        </w:rPr>
        <w:fldChar w:fldCharType="begin" w:fldLock="1"/>
      </w:r>
      <w:r w:rsidR="003400D1" w:rsidRPr="003607A2">
        <w:rPr>
          <w:lang w:val="en-US"/>
        </w:rPr>
        <w:instrText>ADDIN CSL_CITATION {"citationItems":[{"id":"ITEM-1","itemData":{"DOI":"10.1002/anie.201100095","author":[{"dropping-particle":"","family":"Aboshyan-Sorgho","given":"Lilit","non-dropping-particle":"","parse-names":false,"suffix":""},{"dropping-particle":"","family":"Besnard","given":"Céline","non-dropping-particle":"","parse-names":false,"suffix":""},{"dropping-particle":"","family":"Pattison","given":"Phil","non-dropping-particle":"","parse-names":false,"suffix":""},{"dropping-particle":"","family":"Kittilstved","given":"Kevin R.","non-dropping-particle":"","parse-names":false,"suffix":""},{"dropping-particle":"","family":"Aebischer","given":"Annina","non-dropping-particle":"","parse-names":false,"suffix":""},{"dropping-particle":"","family":"Bünzli","given":"Jean-Claude G.","non-dropping-particle":"","parse-names":false,"suffix":""},{"dropping-particle":"","family":"Hauser","given":"Andreas","non-dropping-particle":"","parse-names":false,"suffix":""},{"dropping-particle":"","family":"Piguet","given":"Claude","non-dropping-particle":"","parse-names":false,"suffix":""}],"container-title":"Angew. Chem., Int. Ed.,","id":"ITEM-1","issued":{"date-parts":[["2011"]]},"page":"4108-4112","title":"Near-Infrared ! Visible Light Upconversion in a Molecular Trinuclear d – f – d Complex **","type":"article-journal","volume":"50"},"uris":["http://www.mendeley.com/documents/?uuid=30d525ed-3591-4f92-a433-75ff9d0932e4"]}],"mendeley":{"formattedCitation":"&lt;sup&gt;6&lt;/sup&gt;","plainTextFormattedCitation":"6","previouslyFormattedCitation":"&lt;sup&gt;6&lt;/sup&gt;"},"properties":{"noteIndex":0},"schema":"https://github.com/citation-style-language/schema/raw/master/csl-citation.json"}</w:instrText>
      </w:r>
      <w:r w:rsidR="00D677EA" w:rsidRPr="003607A2">
        <w:rPr>
          <w:lang w:val="en-US"/>
        </w:rPr>
        <w:fldChar w:fldCharType="separate"/>
      </w:r>
      <w:r w:rsidR="000A7387" w:rsidRPr="003607A2">
        <w:rPr>
          <w:noProof/>
          <w:vertAlign w:val="superscript"/>
          <w:lang w:val="en-US"/>
        </w:rPr>
        <w:t>6</w:t>
      </w:r>
      <w:r w:rsidR="00D677EA" w:rsidRPr="003607A2">
        <w:rPr>
          <w:lang w:val="en-US"/>
        </w:rPr>
        <w:fldChar w:fldCharType="end"/>
      </w:r>
      <w:r w:rsidRPr="003607A2">
        <w:rPr>
          <w:lang w:val="en-US"/>
        </w:rPr>
        <w:t xml:space="preserve"> and </w:t>
      </w:r>
      <w:r w:rsidR="00C459DB" w:rsidRPr="003607A2">
        <w:rPr>
          <w:lang w:val="en-US"/>
        </w:rPr>
        <w:t>for extending the excited state lifetimes of lanthanides ions via downshifting processes.</w:t>
      </w:r>
      <w:r w:rsidR="00F43674" w:rsidRPr="003607A2">
        <w:rPr>
          <w:vertAlign w:val="superscript"/>
          <w:lang w:val="en-US"/>
        </w:rPr>
        <w:fldChar w:fldCharType="begin" w:fldLock="1"/>
      </w:r>
      <w:r w:rsidR="003400D1" w:rsidRPr="003607A2">
        <w:rPr>
          <w:vertAlign w:val="superscript"/>
          <w:lang w:val="en-US"/>
        </w:rPr>
        <w:instrText>ADDIN CSL_CITATION {"citationItems":[{"id":"ITEM-1","itemData":{"DOI":"10.1021/ja0386501","ISBN":"0002-7863","ISSN":"00027863","PMID":"14677932","abstract":"A [Cr(alpha,alpha'-diimine)3]3+ chromophore is used as a donor for sensitizing NdIII and YbIII near-infrared (NIR) emitters in the heterobimetallic helicates [LnCrIIIL3]6+. The intramolecular CrIII --&gt; LnIII energy transfer process controls the population of the lanthanide-centered emitting levels, thus leading to unprecedented extension of the NIR luminescence decay times in the millisecond range for Nd and Yb ions incorporated in coordination complexes.","author":[{"dropping-particle":"","family":"Imbert","given":"Daniel","non-dropping-particle":"","parse-names":false,"suffix":""},{"dropping-particle":"","family":"Cantuel","given":"Martine","non-dropping-particle":"","parse-names":false,"suffix":""},{"dropping-particle":"","family":"Bünzli","given":"J. C G","non-dropping-particle":"","parse-names":false,"suffix":""},{"dropping-particle":"","family":"Bernardinelli","given":"Gérald","non-dropping-particle":"","parse-names":false,"suffix":""},{"dropping-particle":"","family":"Piguet","given":"Claude","non-dropping-particle":"","parse-names":false,"suffix":""}],"container-title":"Journal of the American Chemical Society","id":"ITEM-1","issue":"51","issued":{"date-parts":[["2003"]]},"page":"15698-15699","title":"Extending Lifetimes of Lanthanide-Based Near-Infrared Emitters (Nd, Yb) in the Millisecond Range through Cr(III) Sensitization in Discrete Bimetallic Edifices","type":"article-journal","volume":"125"},"uris":["http://www.mendeley.com/documents/?uuid=9440e0f2-1148-423a-a3b2-2dbc194fccdd"]}],"mendeley":{"formattedCitation":"&lt;sup&gt;7&lt;/sup&gt;","plainTextFormattedCitation":"7","previouslyFormattedCitation":"&lt;sup&gt;7&lt;/sup&gt;"},"properties":{"noteIndex":0},"schema":"https://github.com/citation-style-language/schema/raw/master/csl-citation.json"}</w:instrText>
      </w:r>
      <w:r w:rsidR="00F43674" w:rsidRPr="003607A2">
        <w:rPr>
          <w:vertAlign w:val="superscript"/>
          <w:lang w:val="en-US"/>
        </w:rPr>
        <w:fldChar w:fldCharType="separate"/>
      </w:r>
      <w:r w:rsidR="000A7387" w:rsidRPr="003607A2">
        <w:rPr>
          <w:noProof/>
          <w:vertAlign w:val="superscript"/>
          <w:lang w:val="en-US"/>
        </w:rPr>
        <w:t>7</w:t>
      </w:r>
      <w:r w:rsidR="00F43674" w:rsidRPr="003607A2">
        <w:rPr>
          <w:vertAlign w:val="superscript"/>
          <w:lang w:val="en-US"/>
        </w:rPr>
        <w:fldChar w:fldCharType="end"/>
      </w:r>
      <w:r w:rsidR="00C459DB" w:rsidRPr="003607A2">
        <w:rPr>
          <w:lang w:val="en-US"/>
        </w:rPr>
        <w:t xml:space="preserve"> </w:t>
      </w:r>
      <w:r w:rsidRPr="003607A2">
        <w:rPr>
          <w:lang w:val="en-US"/>
        </w:rPr>
        <w:t>The effective non-radiative mechanisms operating in molecular complexes, contrary to doped solids, reduce considerably the Cr(</w:t>
      </w:r>
      <w:r w:rsidRPr="003607A2">
        <w:rPr>
          <w:vertAlign w:val="superscript"/>
          <w:lang w:val="en-US"/>
        </w:rPr>
        <w:t>2</w:t>
      </w:r>
      <w:r w:rsidRPr="003607A2">
        <w:rPr>
          <w:lang w:val="en-US"/>
        </w:rPr>
        <w:t>E) and Cr(</w:t>
      </w:r>
      <w:r w:rsidRPr="003607A2">
        <w:rPr>
          <w:vertAlign w:val="superscript"/>
          <w:lang w:val="en-US"/>
        </w:rPr>
        <w:t>2</w:t>
      </w:r>
      <w:r w:rsidRPr="003607A2">
        <w:rPr>
          <w:lang w:val="en-US"/>
        </w:rPr>
        <w:t>T</w:t>
      </w:r>
      <w:r w:rsidRPr="003607A2">
        <w:rPr>
          <w:vertAlign w:val="subscript"/>
          <w:lang w:val="en-US"/>
        </w:rPr>
        <w:t>1</w:t>
      </w:r>
      <w:r w:rsidRPr="003607A2">
        <w:rPr>
          <w:lang w:val="en-US"/>
        </w:rPr>
        <w:t>) lifetime</w:t>
      </w:r>
      <w:r w:rsidR="00422DE1" w:rsidRPr="003607A2">
        <w:rPr>
          <w:lang w:val="en-US"/>
        </w:rPr>
        <w:t>s</w:t>
      </w:r>
      <w:r w:rsidRPr="003607A2">
        <w:rPr>
          <w:lang w:val="en-US"/>
        </w:rPr>
        <w:t xml:space="preserve">, and they should be suppressed in order to </w:t>
      </w:r>
      <w:r w:rsidR="00422DE1" w:rsidRPr="003607A2">
        <w:rPr>
          <w:lang w:val="en-US"/>
        </w:rPr>
        <w:t>reach</w:t>
      </w:r>
      <w:r w:rsidRPr="003607A2">
        <w:rPr>
          <w:lang w:val="en-US"/>
        </w:rPr>
        <w:t xml:space="preserve"> </w:t>
      </w:r>
      <w:r w:rsidR="00422DE1" w:rsidRPr="003607A2">
        <w:rPr>
          <w:lang w:val="en-US"/>
        </w:rPr>
        <w:t xml:space="preserve">the </w:t>
      </w:r>
      <w:r w:rsidRPr="003607A2">
        <w:rPr>
          <w:lang w:val="en-US"/>
        </w:rPr>
        <w:t xml:space="preserve">millisecond range at room temperature. A </w:t>
      </w:r>
      <w:r w:rsidR="00422DE1" w:rsidRPr="003607A2">
        <w:rPr>
          <w:lang w:val="en-US"/>
        </w:rPr>
        <w:t>promising</w:t>
      </w:r>
      <w:r w:rsidRPr="003607A2">
        <w:rPr>
          <w:lang w:val="en-US"/>
        </w:rPr>
        <w:t xml:space="preserve"> approach use</w:t>
      </w:r>
      <w:r w:rsidR="00422DE1" w:rsidRPr="003607A2">
        <w:rPr>
          <w:lang w:val="en-US"/>
        </w:rPr>
        <w:t>s</w:t>
      </w:r>
      <w:r w:rsidRPr="003607A2">
        <w:rPr>
          <w:lang w:val="en-US"/>
        </w:rPr>
        <w:t xml:space="preserve"> six-membered chelate rings (</w:t>
      </w:r>
      <w:r w:rsidRPr="003607A2">
        <w:rPr>
          <w:i/>
          <w:iCs/>
          <w:lang w:val="en-US"/>
        </w:rPr>
        <w:t>e.g.</w:t>
      </w:r>
      <w:r w:rsidRPr="003607A2">
        <w:rPr>
          <w:lang w:val="en-US"/>
        </w:rPr>
        <w:t xml:space="preserve"> </w:t>
      </w:r>
      <w:proofErr w:type="spellStart"/>
      <w:r w:rsidRPr="003607A2">
        <w:rPr>
          <w:lang w:val="en-US"/>
        </w:rPr>
        <w:t>ddpd</w:t>
      </w:r>
      <w:proofErr w:type="spellEnd"/>
      <w:r w:rsidRPr="003607A2">
        <w:rPr>
          <w:lang w:val="en-US"/>
        </w:rPr>
        <w:t xml:space="preserve"> = N,N’-dimethyl-N-</w:t>
      </w:r>
      <w:r w:rsidRPr="003607A2">
        <w:rPr>
          <w:lang w:val="en-US"/>
        </w:rPr>
        <w:t xml:space="preserve">N’-dipyridine-2-yl-pyridine-2,6 diamine or </w:t>
      </w:r>
      <w:proofErr w:type="spellStart"/>
      <w:r w:rsidRPr="003607A2">
        <w:rPr>
          <w:lang w:val="en-US"/>
        </w:rPr>
        <w:t>dqp</w:t>
      </w:r>
      <w:proofErr w:type="spellEnd"/>
      <w:r w:rsidRPr="003607A2">
        <w:rPr>
          <w:lang w:val="en-US"/>
        </w:rPr>
        <w:t xml:space="preserve"> = 2,6-di(quinolin-8-yl)pyridine</w:t>
      </w:r>
      <w:r w:rsidR="00AD42D4" w:rsidRPr="003607A2">
        <w:rPr>
          <w:lang w:val="en-US"/>
        </w:rPr>
        <w:t>, Scheme 1</w:t>
      </w:r>
      <w:r w:rsidR="00422DE1" w:rsidRPr="003607A2">
        <w:rPr>
          <w:lang w:val="en-US"/>
        </w:rPr>
        <w:t>a-</w:t>
      </w:r>
      <w:r w:rsidR="00A20D55" w:rsidRPr="003607A2">
        <w:rPr>
          <w:lang w:val="en-US"/>
        </w:rPr>
        <w:t>b</w:t>
      </w:r>
      <w:r w:rsidRPr="003607A2">
        <w:rPr>
          <w:lang w:val="en-US"/>
        </w:rPr>
        <w:t xml:space="preserve">) </w:t>
      </w:r>
      <w:r w:rsidR="00422DE1" w:rsidRPr="003607A2">
        <w:rPr>
          <w:lang w:val="en-US"/>
        </w:rPr>
        <w:t>which (</w:t>
      </w:r>
      <w:proofErr w:type="spellStart"/>
      <w:r w:rsidR="00422DE1" w:rsidRPr="003607A2">
        <w:rPr>
          <w:lang w:val="en-US"/>
        </w:rPr>
        <w:t>i</w:t>
      </w:r>
      <w:proofErr w:type="spellEnd"/>
      <w:r w:rsidR="00422DE1" w:rsidRPr="003607A2">
        <w:rPr>
          <w:lang w:val="en-US"/>
        </w:rPr>
        <w:t xml:space="preserve">) </w:t>
      </w:r>
      <w:r w:rsidRPr="003607A2">
        <w:rPr>
          <w:lang w:val="en-US"/>
        </w:rPr>
        <w:t>reduce structural distortion</w:t>
      </w:r>
      <w:r w:rsidR="00C515E7" w:rsidRPr="003607A2">
        <w:rPr>
          <w:lang w:val="en-US"/>
        </w:rPr>
        <w:t xml:space="preserve"> with</w:t>
      </w:r>
      <w:r w:rsidRPr="003607A2">
        <w:rPr>
          <w:lang w:val="en-US"/>
        </w:rPr>
        <w:t xml:space="preserve"> respect to a perfect octahedron </w:t>
      </w:r>
      <w:r w:rsidR="00422DE1" w:rsidRPr="003607A2">
        <w:rPr>
          <w:lang w:val="en-US"/>
        </w:rPr>
        <w:t xml:space="preserve">upon coordination to a single metallic </w:t>
      </w:r>
      <w:proofErr w:type="spellStart"/>
      <w:r w:rsidR="00422DE1" w:rsidRPr="003607A2">
        <w:rPr>
          <w:lang w:val="en-US"/>
        </w:rPr>
        <w:t>centre</w:t>
      </w:r>
      <w:proofErr w:type="spellEnd"/>
      <w:r w:rsidR="00422DE1" w:rsidRPr="003607A2">
        <w:rPr>
          <w:lang w:val="en-US"/>
        </w:rPr>
        <w:t xml:space="preserve"> </w:t>
      </w:r>
      <w:r w:rsidRPr="003607A2">
        <w:rPr>
          <w:lang w:val="en-US"/>
        </w:rPr>
        <w:t xml:space="preserve">and </w:t>
      </w:r>
      <w:r w:rsidR="00422DE1" w:rsidRPr="003607A2">
        <w:rPr>
          <w:lang w:val="en-US"/>
        </w:rPr>
        <w:t>(ii)</w:t>
      </w:r>
      <w:r w:rsidRPr="003607A2">
        <w:rPr>
          <w:lang w:val="en-US"/>
        </w:rPr>
        <w:t xml:space="preserve"> maximize the metal-ligand orbital overlap </w:t>
      </w:r>
      <w:r w:rsidR="00422DE1" w:rsidRPr="003607A2">
        <w:rPr>
          <w:lang w:val="en-US"/>
        </w:rPr>
        <w:t>thus</w:t>
      </w:r>
      <w:r w:rsidRPr="003607A2">
        <w:rPr>
          <w:lang w:val="en-US"/>
        </w:rPr>
        <w:t xml:space="preserve"> induc</w:t>
      </w:r>
      <w:r w:rsidR="00422DE1" w:rsidRPr="003607A2">
        <w:rPr>
          <w:lang w:val="en-US"/>
        </w:rPr>
        <w:t>ing</w:t>
      </w:r>
      <w:r w:rsidRPr="003607A2">
        <w:rPr>
          <w:lang w:val="en-US"/>
        </w:rPr>
        <w:t xml:space="preserve"> </w:t>
      </w:r>
      <w:r w:rsidR="00422DE1" w:rsidRPr="003607A2">
        <w:rPr>
          <w:lang w:val="en-US"/>
        </w:rPr>
        <w:t>considerable</w:t>
      </w:r>
      <w:r w:rsidRPr="003607A2">
        <w:rPr>
          <w:lang w:val="en-US"/>
        </w:rPr>
        <w:t xml:space="preserve"> ligand field splitting. This strategy was </w:t>
      </w:r>
      <w:r w:rsidR="00D677EA" w:rsidRPr="003607A2">
        <w:rPr>
          <w:lang w:val="en-US"/>
        </w:rPr>
        <w:t xml:space="preserve">originally </w:t>
      </w:r>
      <w:r w:rsidRPr="003607A2">
        <w:rPr>
          <w:lang w:val="en-US"/>
        </w:rPr>
        <w:t xml:space="preserve">proven to be efficient </w:t>
      </w:r>
      <w:r w:rsidR="00D677EA" w:rsidRPr="003607A2">
        <w:rPr>
          <w:lang w:val="en-US"/>
        </w:rPr>
        <w:t>for enhancing both lifetime and Q</w:t>
      </w:r>
      <w:r w:rsidRPr="003607A2">
        <w:rPr>
          <w:lang w:val="en-US"/>
        </w:rPr>
        <w:t xml:space="preserve">Y </w:t>
      </w:r>
      <w:r w:rsidR="00D677EA" w:rsidRPr="003607A2">
        <w:rPr>
          <w:lang w:val="en-US"/>
        </w:rPr>
        <w:t>in</w:t>
      </w:r>
      <w:r w:rsidRPr="003607A2">
        <w:rPr>
          <w:lang w:val="en-US"/>
        </w:rPr>
        <w:t xml:space="preserve"> </w:t>
      </w:r>
      <w:proofErr w:type="spellStart"/>
      <w:r w:rsidRPr="003607A2">
        <w:rPr>
          <w:lang w:val="en-US"/>
        </w:rPr>
        <w:t>Ru</w:t>
      </w:r>
      <w:r w:rsidR="003A0A39" w:rsidRPr="003607A2">
        <w:rPr>
          <w:vertAlign w:val="superscript"/>
          <w:lang w:val="en-US"/>
        </w:rPr>
        <w:t>II</w:t>
      </w:r>
      <w:proofErr w:type="spellEnd"/>
      <w:r w:rsidRPr="003607A2">
        <w:rPr>
          <w:lang w:val="en-US"/>
        </w:rPr>
        <w:t xml:space="preserve"> complexes</w:t>
      </w:r>
      <w:r w:rsidR="00D677EA" w:rsidRPr="003607A2">
        <w:rPr>
          <w:lang w:val="en-US"/>
        </w:rPr>
        <w:t>,</w:t>
      </w:r>
      <w:r w:rsidR="00037C9C" w:rsidRPr="003607A2">
        <w:rPr>
          <w:noProof/>
          <w:vertAlign w:val="superscript"/>
          <w:lang w:val="en-US"/>
        </w:rPr>
        <w:t>2,3</w:t>
      </w:r>
      <w:r w:rsidRPr="003607A2">
        <w:rPr>
          <w:lang w:val="en-US"/>
        </w:rPr>
        <w:t xml:space="preserve"> </w:t>
      </w:r>
      <w:r w:rsidR="001955A9" w:rsidRPr="003607A2">
        <w:rPr>
          <w:lang w:val="en-US"/>
        </w:rPr>
        <w:t>a</w:t>
      </w:r>
      <w:r w:rsidR="00D677EA" w:rsidRPr="003607A2">
        <w:rPr>
          <w:lang w:val="en-US"/>
        </w:rPr>
        <w:t xml:space="preserve"> </w:t>
      </w:r>
      <w:r w:rsidR="00422DE1" w:rsidRPr="003607A2">
        <w:rPr>
          <w:lang w:val="en-US"/>
        </w:rPr>
        <w:t>success</w:t>
      </w:r>
      <w:r w:rsidRPr="003607A2">
        <w:rPr>
          <w:lang w:val="en-US"/>
        </w:rPr>
        <w:t xml:space="preserve"> further extended to </w:t>
      </w:r>
      <w:proofErr w:type="spellStart"/>
      <w:r w:rsidR="00AB1686" w:rsidRPr="003607A2">
        <w:rPr>
          <w:lang w:val="en-US"/>
        </w:rPr>
        <w:t>homoleptic</w:t>
      </w:r>
      <w:proofErr w:type="spellEnd"/>
      <w:r w:rsidR="00AB1686" w:rsidRPr="003607A2">
        <w:rPr>
          <w:lang w:val="en-US"/>
        </w:rPr>
        <w:t xml:space="preserve"> </w:t>
      </w:r>
      <w:proofErr w:type="spellStart"/>
      <w:r w:rsidRPr="003607A2">
        <w:rPr>
          <w:lang w:val="en-US"/>
        </w:rPr>
        <w:t>Cr</w:t>
      </w:r>
      <w:r w:rsidR="003A0A39" w:rsidRPr="003607A2">
        <w:rPr>
          <w:vertAlign w:val="superscript"/>
          <w:lang w:val="en-US"/>
        </w:rPr>
        <w:t>III</w:t>
      </w:r>
      <w:proofErr w:type="spellEnd"/>
      <w:r w:rsidRPr="003607A2">
        <w:rPr>
          <w:lang w:val="en-US"/>
        </w:rPr>
        <w:t xml:space="preserve"> complexes.</w:t>
      </w:r>
      <w:r w:rsidR="00037C9C" w:rsidRPr="003607A2">
        <w:rPr>
          <w:vertAlign w:val="superscript"/>
          <w:lang w:val="en-US"/>
        </w:rPr>
        <w:t>4</w:t>
      </w:r>
      <w:r w:rsidR="008F2DA6" w:rsidRPr="003607A2">
        <w:t xml:space="preserve"> </w:t>
      </w:r>
    </w:p>
    <w:p w14:paraId="24FC211F" w14:textId="77777777" w:rsidR="006B3797" w:rsidRPr="003607A2" w:rsidRDefault="00D1496C" w:rsidP="00D60A40">
      <w:pPr>
        <w:pStyle w:val="RSCB02ArticleText"/>
        <w:spacing w:line="240" w:lineRule="atLeast"/>
      </w:pPr>
      <w:r w:rsidRPr="003607A2">
        <w:rPr>
          <w:noProof/>
          <w:lang w:val="en-US"/>
        </w:rPr>
        <w:drawing>
          <wp:inline distT="0" distB="0" distL="0" distR="0" wp14:anchorId="241B7016" wp14:editId="4BA7B1F1">
            <wp:extent cx="3168015" cy="860998"/>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68015" cy="860998"/>
                    </a:xfrm>
                    <a:prstGeom prst="rect">
                      <a:avLst/>
                    </a:prstGeom>
                    <a:noFill/>
                    <a:ln>
                      <a:noFill/>
                    </a:ln>
                  </pic:spPr>
                </pic:pic>
              </a:graphicData>
            </a:graphic>
          </wp:inline>
        </w:drawing>
      </w:r>
    </w:p>
    <w:p w14:paraId="778F61F3" w14:textId="147BB813" w:rsidR="006B3797" w:rsidRPr="003607A2" w:rsidRDefault="00CF1E3F" w:rsidP="00AD42D4">
      <w:pPr>
        <w:pStyle w:val="RSCB02ArticleText"/>
        <w:spacing w:after="60"/>
        <w:rPr>
          <w:iCs/>
          <w:lang w:val="en-US"/>
        </w:rPr>
      </w:pPr>
      <w:r w:rsidRPr="003607A2">
        <w:rPr>
          <w:i/>
          <w:sz w:val="16"/>
          <w:lang w:val="en-US"/>
        </w:rPr>
        <w:t>Scheme</w:t>
      </w:r>
      <w:r w:rsidR="006B3797" w:rsidRPr="003607A2">
        <w:rPr>
          <w:i/>
          <w:sz w:val="16"/>
          <w:lang w:val="en-US"/>
        </w:rPr>
        <w:t xml:space="preserve"> 1.</w:t>
      </w:r>
      <w:r w:rsidR="006B3797" w:rsidRPr="003607A2">
        <w:rPr>
          <w:sz w:val="16"/>
          <w:lang w:val="en-US"/>
        </w:rPr>
        <w:t xml:space="preserve"> </w:t>
      </w:r>
      <w:r w:rsidRPr="003607A2">
        <w:rPr>
          <w:rStyle w:val="RSCB02ArticleTextChar"/>
          <w:i/>
          <w:sz w:val="16"/>
        </w:rPr>
        <w:t xml:space="preserve">Binding mode of </w:t>
      </w:r>
      <w:r w:rsidR="00AD42D4" w:rsidRPr="003607A2">
        <w:rPr>
          <w:rStyle w:val="RSCB02ArticleTextChar"/>
          <w:i/>
          <w:sz w:val="16"/>
        </w:rPr>
        <w:t xml:space="preserve">the </w:t>
      </w:r>
      <w:r w:rsidRPr="003607A2">
        <w:rPr>
          <w:rStyle w:val="RSCB02ArticleTextChar"/>
          <w:i/>
          <w:sz w:val="16"/>
        </w:rPr>
        <w:t xml:space="preserve">tridentate </w:t>
      </w:r>
      <w:r w:rsidR="00F025A7" w:rsidRPr="003607A2">
        <w:rPr>
          <w:rStyle w:val="RSCB02ArticleTextChar"/>
          <w:i/>
          <w:sz w:val="16"/>
        </w:rPr>
        <w:t>ligands</w:t>
      </w:r>
      <w:r w:rsidR="00AD42D4" w:rsidRPr="003607A2">
        <w:rPr>
          <w:rStyle w:val="RSCB02ArticleTextChar"/>
          <w:i/>
          <w:sz w:val="16"/>
        </w:rPr>
        <w:t xml:space="preserve"> to </w:t>
      </w:r>
      <w:proofErr w:type="spellStart"/>
      <w:r w:rsidR="00AD42D4" w:rsidRPr="003607A2">
        <w:rPr>
          <w:rStyle w:val="RSCB02ArticleTextChar"/>
          <w:i/>
          <w:sz w:val="16"/>
        </w:rPr>
        <w:t>Cr</w:t>
      </w:r>
      <w:r w:rsidR="00D10948" w:rsidRPr="003607A2">
        <w:rPr>
          <w:rStyle w:val="RSCB02ArticleTextChar"/>
          <w:i/>
          <w:sz w:val="16"/>
          <w:vertAlign w:val="superscript"/>
        </w:rPr>
        <w:t>III</w:t>
      </w:r>
      <w:proofErr w:type="spellEnd"/>
      <w:r w:rsidR="00AD42D4" w:rsidRPr="003607A2">
        <w:rPr>
          <w:rStyle w:val="RSCB02ArticleTextChar"/>
          <w:i/>
          <w:sz w:val="16"/>
        </w:rPr>
        <w:t xml:space="preserve"> considered in this work. </w:t>
      </w:r>
      <w:r w:rsidR="00422DE1" w:rsidRPr="003607A2">
        <w:rPr>
          <w:rStyle w:val="RSCB02ArticleTextChar"/>
          <w:i/>
          <w:sz w:val="16"/>
        </w:rPr>
        <w:t>a)</w:t>
      </w:r>
      <w:r w:rsidR="00AD42D4" w:rsidRPr="003607A2">
        <w:rPr>
          <w:rStyle w:val="RSCB02ArticleTextChar"/>
          <w:i/>
          <w:sz w:val="16"/>
        </w:rPr>
        <w:t xml:space="preserve"> </w:t>
      </w:r>
      <w:r w:rsidR="0000588D">
        <w:rPr>
          <w:rStyle w:val="RSCB02ArticleTextChar"/>
          <w:i/>
          <w:sz w:val="16"/>
        </w:rPr>
        <w:t>(</w:t>
      </w:r>
      <w:r w:rsidR="00AD42D4" w:rsidRPr="003607A2">
        <w:rPr>
          <w:rStyle w:val="RSCB02ArticleTextChar"/>
          <w:i/>
          <w:sz w:val="16"/>
        </w:rPr>
        <w:t>6-6</w:t>
      </w:r>
      <w:r w:rsidR="0000588D">
        <w:rPr>
          <w:rStyle w:val="RSCB02ArticleTextChar"/>
          <w:i/>
          <w:sz w:val="16"/>
        </w:rPr>
        <w:t>)</w:t>
      </w:r>
      <w:r w:rsidR="00AD42D4" w:rsidRPr="003607A2">
        <w:rPr>
          <w:rStyle w:val="RSCB02ArticleTextChar"/>
          <w:i/>
          <w:sz w:val="16"/>
        </w:rPr>
        <w:t xml:space="preserve"> fused N,N’-dimethyl-N-N’-dipyridine-2-yl-pyridine-2,6 diamine chelate</w:t>
      </w:r>
      <w:r w:rsidR="00422DE1" w:rsidRPr="003607A2">
        <w:rPr>
          <w:rStyle w:val="RSCB02ArticleTextChar"/>
          <w:i/>
          <w:sz w:val="16"/>
        </w:rPr>
        <w:t>, b)</w:t>
      </w:r>
      <w:r w:rsidR="00AD42D4" w:rsidRPr="003607A2">
        <w:rPr>
          <w:rStyle w:val="RSCB02ArticleTextChar"/>
          <w:i/>
          <w:sz w:val="16"/>
        </w:rPr>
        <w:t xml:space="preserve"> </w:t>
      </w:r>
      <w:r w:rsidR="0000588D">
        <w:rPr>
          <w:rStyle w:val="RSCB02ArticleTextChar"/>
          <w:i/>
          <w:sz w:val="16"/>
        </w:rPr>
        <w:t>(</w:t>
      </w:r>
      <w:r w:rsidR="00F025A7" w:rsidRPr="003607A2">
        <w:rPr>
          <w:rStyle w:val="RSCB02ArticleTextChar"/>
          <w:i/>
          <w:sz w:val="16"/>
        </w:rPr>
        <w:t>6-6</w:t>
      </w:r>
      <w:r w:rsidR="0000588D">
        <w:rPr>
          <w:rStyle w:val="RSCB02ArticleTextChar"/>
          <w:i/>
          <w:sz w:val="16"/>
        </w:rPr>
        <w:t>)</w:t>
      </w:r>
      <w:r w:rsidR="00F025A7" w:rsidRPr="003607A2">
        <w:rPr>
          <w:rStyle w:val="RSCB02ArticleTextChar"/>
          <w:i/>
          <w:sz w:val="16"/>
        </w:rPr>
        <w:t xml:space="preserve"> fused </w:t>
      </w:r>
      <w:r w:rsidR="00AD42D4" w:rsidRPr="003607A2">
        <w:rPr>
          <w:rStyle w:val="RSCB02ArticleTextChar"/>
          <w:i/>
          <w:sz w:val="16"/>
        </w:rPr>
        <w:t>2,6-di(quinolin-8-yl)pyridine</w:t>
      </w:r>
      <w:r w:rsidR="00F025A7" w:rsidRPr="003607A2">
        <w:rPr>
          <w:rStyle w:val="RSCB02ArticleTextChar"/>
          <w:i/>
          <w:sz w:val="16"/>
        </w:rPr>
        <w:t xml:space="preserve"> chelate</w:t>
      </w:r>
      <w:r w:rsidR="00422DE1" w:rsidRPr="003607A2">
        <w:rPr>
          <w:rStyle w:val="RSCB02ArticleTextChar"/>
          <w:i/>
          <w:sz w:val="16"/>
        </w:rPr>
        <w:t xml:space="preserve"> and c) </w:t>
      </w:r>
      <w:r w:rsidR="0000588D">
        <w:rPr>
          <w:rStyle w:val="RSCB02ArticleTextChar"/>
          <w:i/>
          <w:sz w:val="16"/>
        </w:rPr>
        <w:t>(</w:t>
      </w:r>
      <w:r w:rsidR="00422DE1" w:rsidRPr="003607A2">
        <w:rPr>
          <w:rStyle w:val="RSCB02ArticleTextChar"/>
          <w:i/>
          <w:sz w:val="16"/>
        </w:rPr>
        <w:t>5-5</w:t>
      </w:r>
      <w:r w:rsidR="0000588D">
        <w:rPr>
          <w:rStyle w:val="RSCB02ArticleTextChar"/>
          <w:i/>
          <w:sz w:val="16"/>
        </w:rPr>
        <w:t>)</w:t>
      </w:r>
      <w:r w:rsidR="00422DE1" w:rsidRPr="003607A2">
        <w:rPr>
          <w:rStyle w:val="RSCB02ArticleTextChar"/>
          <w:i/>
          <w:sz w:val="16"/>
        </w:rPr>
        <w:t xml:space="preserve"> fused 2,2’;6’,2” </w:t>
      </w:r>
      <w:proofErr w:type="spellStart"/>
      <w:r w:rsidR="00422DE1" w:rsidRPr="003607A2">
        <w:rPr>
          <w:rStyle w:val="RSCB02ArticleTextChar"/>
          <w:i/>
          <w:sz w:val="16"/>
        </w:rPr>
        <w:t>terpyridine</w:t>
      </w:r>
      <w:proofErr w:type="spellEnd"/>
      <w:r w:rsidR="00422DE1" w:rsidRPr="003607A2">
        <w:rPr>
          <w:rStyle w:val="RSCB02ArticleTextChar"/>
          <w:i/>
          <w:sz w:val="16"/>
        </w:rPr>
        <w:t xml:space="preserve"> </w:t>
      </w:r>
      <w:r w:rsidR="00F74E53" w:rsidRPr="003607A2">
        <w:rPr>
          <w:rStyle w:val="RSCB02ArticleTextChar"/>
          <w:i/>
          <w:sz w:val="16"/>
        </w:rPr>
        <w:t>chelate</w:t>
      </w:r>
      <w:r w:rsidR="006B3797" w:rsidRPr="003607A2">
        <w:rPr>
          <w:i/>
          <w:sz w:val="16"/>
        </w:rPr>
        <w:t>.</w:t>
      </w:r>
      <w:r w:rsidR="003400D1" w:rsidRPr="003607A2">
        <w:rPr>
          <w:iCs/>
          <w:sz w:val="16"/>
          <w:vertAlign w:val="superscript"/>
        </w:rPr>
        <w:fldChar w:fldCharType="begin" w:fldLock="1"/>
      </w:r>
      <w:r w:rsidR="003400D1" w:rsidRPr="003607A2">
        <w:rPr>
          <w:iCs/>
          <w:sz w:val="16"/>
          <w:vertAlign w:val="superscript"/>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3400D1" w:rsidRPr="003607A2">
        <w:rPr>
          <w:iCs/>
          <w:sz w:val="16"/>
          <w:vertAlign w:val="superscript"/>
        </w:rPr>
        <w:fldChar w:fldCharType="separate"/>
      </w:r>
      <w:r w:rsidR="003400D1" w:rsidRPr="003607A2">
        <w:rPr>
          <w:iCs/>
          <w:noProof/>
          <w:sz w:val="16"/>
          <w:vertAlign w:val="superscript"/>
        </w:rPr>
        <w:t>4</w:t>
      </w:r>
      <w:r w:rsidR="003400D1" w:rsidRPr="003607A2">
        <w:rPr>
          <w:iCs/>
          <w:sz w:val="16"/>
          <w:vertAlign w:val="superscript"/>
        </w:rPr>
        <w:fldChar w:fldCharType="end"/>
      </w:r>
      <w:r w:rsidR="003400D1" w:rsidRPr="003607A2">
        <w:rPr>
          <w:iCs/>
          <w:sz w:val="16"/>
          <w:vertAlign w:val="superscript"/>
        </w:rPr>
        <w:t>,</w:t>
      </w:r>
      <w:r w:rsidR="003400D1" w:rsidRPr="003607A2">
        <w:rPr>
          <w:iCs/>
          <w:sz w:val="16"/>
          <w:vertAlign w:val="superscript"/>
        </w:rPr>
        <w:fldChar w:fldCharType="begin" w:fldLock="1"/>
      </w:r>
      <w:r w:rsidR="003400D1" w:rsidRPr="003607A2">
        <w:rPr>
          <w:iCs/>
          <w:sz w:val="16"/>
          <w:vertAlign w:val="superscript"/>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mendeley":{"formattedCitation":"&lt;sup&gt;5&lt;/sup&gt;","plainTextFormattedCitation":"5","previouslyFormattedCitation":"&lt;sup&gt;5&lt;/sup&gt;"},"properties":{"noteIndex":0},"schema":"https://github.com/citation-style-language/schema/raw/master/csl-citation.json"}</w:instrText>
      </w:r>
      <w:r w:rsidR="003400D1" w:rsidRPr="003607A2">
        <w:rPr>
          <w:iCs/>
          <w:sz w:val="16"/>
          <w:vertAlign w:val="superscript"/>
        </w:rPr>
        <w:fldChar w:fldCharType="separate"/>
      </w:r>
      <w:r w:rsidR="003400D1" w:rsidRPr="003607A2">
        <w:rPr>
          <w:iCs/>
          <w:noProof/>
          <w:sz w:val="16"/>
          <w:vertAlign w:val="superscript"/>
        </w:rPr>
        <w:t>5</w:t>
      </w:r>
      <w:r w:rsidR="003400D1" w:rsidRPr="003607A2">
        <w:rPr>
          <w:iCs/>
          <w:sz w:val="16"/>
          <w:vertAlign w:val="superscript"/>
        </w:rPr>
        <w:fldChar w:fldCharType="end"/>
      </w:r>
      <w:r w:rsidR="003400D1" w:rsidRPr="003607A2">
        <w:rPr>
          <w:iCs/>
          <w:sz w:val="16"/>
          <w:vertAlign w:val="superscript"/>
        </w:rPr>
        <w:t>,</w:t>
      </w:r>
      <w:r w:rsidR="003400D1" w:rsidRPr="003607A2">
        <w:rPr>
          <w:iCs/>
          <w:sz w:val="16"/>
          <w:vertAlign w:val="superscript"/>
        </w:rPr>
        <w:fldChar w:fldCharType="begin" w:fldLock="1"/>
      </w:r>
      <w:r w:rsidR="003400D1" w:rsidRPr="003607A2">
        <w:rPr>
          <w:iCs/>
          <w:sz w:val="16"/>
          <w:vertAlign w:val="superscript"/>
        </w:rPr>
        <w:instrText>ADDIN CSL_CITATION {"citationItems":[{"id":"ITEM-1","itemData":{"DOI":"10.1021/ja00505a019","ISSN":"15205126","abstract":"Flash photolysis and luminescence techniques have been used to investigate the properties and the behavior of the 2E excited states of Cr(III) complexes of 2,2′-bipyridine (bpy), 1,10-phenanthroline (phen), 2,2′,2″-terpyridine (te1. Serpone, N. et al. Excited-State Behavior of Polypyridyl Complexes of Chromium(III). J. Am. Chem. Soc. 101, 2907–2916 (1979).rpy), and some of their methyl, phenyl, and chloro derivatives. The specific complexes used in the study have been the ClO4- salts of Cr(bpy)33+, Cr(4,4′-Me2bpy)33+, Cr(4,4′-Ph2bpy)33+, Cr(phen)33+, Cr(5-Clphen)33+, Cr(4,7-Me2phen)33+, Cr(4,7-Ph2phen)33+, Cr(3,4,7,8-Me4phen)33+, and Cr(terpy)23+. The following aspects of the nature of the metal-centered 2E states have been examined and comparisons made with the behavior of the MLCT excited states of analogous polypyridyl complexes of Ru(II) and Os(II): (a) excited-state absorption and emission spectra; (b) excited-state lifetimes in aqueous solution at room temperature and in methanolic ice at 77 K; (c) solution medium effects on the excited-state lifetimes; (d) relative phosphorescence quantum yields; (e) quenching by O2, Feaq2+, and I-. O2 quenches 2E predominantly via energy transfer and Feaq2+ and I- quench via reductive electron transfer. An estimate of the (2E)Cr(NN)33+-Cr(NN)32+ self-exchange rate yields the value of 4 × 107 M-1 s-1 in 1 M HCl at 25°C. © 1979 American Chemical Society.","author":[{"dropping-particle":"","family":"Serpone","given":"N.","non-dropping-particle":"","parse-names":false,"suffix":""},{"dropping-particle":"","family":"Jamieson","given":"M. A.","non-dropping-particle":"","parse-names":false,"suffix":""},{"dropping-particle":"","family":"Henry","given":"M. S.","non-dropping-particle":"","parse-names":false,"suffix":""},{"dropping-particle":"","family":"Hoffman","given":"M. Z.","non-dropping-particle":"","parse-names":false,"suffix":""},{"dropping-particle":"","family":"Bolletta","given":"F.","non-dropping-particle":"","parse-names":false,"suffix":""},{"dropping-particle":"","family":"Maestri","given":"M.","non-dropping-particle":"","parse-names":false,"suffix":""}],"container-title":"Journal of the American Chemical Society","id":"ITEM-1","issue":"11","issued":{"date-parts":[["1979"]]},"page":"2907-2916","title":"Excited-State Behavior of Polypyridyl Complexes of Chromium(III)","type":"article-journal","volume":"101"},"uris":["http://www.mendeley.com/documents/?uuid=1ad23d6e-f84e-4699-b1ee-3f7fa310183f"]}],"mendeley":{"formattedCitation":"&lt;sup&gt;8&lt;/sup&gt;","plainTextFormattedCitation":"8","previouslyFormattedCitation":"&lt;sup&gt;8&lt;/sup&gt;"},"properties":{"noteIndex":0},"schema":"https://github.com/citation-style-language/schema/raw/master/csl-citation.json"}</w:instrText>
      </w:r>
      <w:r w:rsidR="003400D1" w:rsidRPr="003607A2">
        <w:rPr>
          <w:iCs/>
          <w:sz w:val="16"/>
          <w:vertAlign w:val="superscript"/>
        </w:rPr>
        <w:fldChar w:fldCharType="separate"/>
      </w:r>
      <w:r w:rsidR="003400D1" w:rsidRPr="003607A2">
        <w:rPr>
          <w:iCs/>
          <w:noProof/>
          <w:sz w:val="16"/>
          <w:vertAlign w:val="superscript"/>
        </w:rPr>
        <w:t>8</w:t>
      </w:r>
      <w:r w:rsidR="003400D1" w:rsidRPr="003607A2">
        <w:rPr>
          <w:iCs/>
          <w:sz w:val="16"/>
          <w:vertAlign w:val="superscript"/>
        </w:rPr>
        <w:fldChar w:fldCharType="end"/>
      </w:r>
    </w:p>
    <w:p w14:paraId="52AD9040" w14:textId="29E6C572" w:rsidR="007B6F4A" w:rsidRPr="003607A2" w:rsidRDefault="007B6F4A" w:rsidP="007B6F4A">
      <w:pPr>
        <w:pStyle w:val="RSCB02ArticleText"/>
        <w:rPr>
          <w:lang w:val="en-US"/>
        </w:rPr>
      </w:pPr>
      <w:r w:rsidRPr="000E1063">
        <w:rPr>
          <w:highlight w:val="yellow"/>
          <w:lang w:val="en-US"/>
        </w:rPr>
        <w:t>The strong ligand field splitting induced by these ligands</w:t>
      </w:r>
      <w:r w:rsidR="006A1594" w:rsidRPr="000E1063">
        <w:rPr>
          <w:highlight w:val="yellow"/>
          <w:lang w:val="en-US"/>
        </w:rPr>
        <w:t>,</w:t>
      </w:r>
      <w:r w:rsidRPr="000E1063">
        <w:rPr>
          <w:highlight w:val="yellow"/>
          <w:lang w:val="en-US"/>
        </w:rPr>
        <w:t xml:space="preserve"> together wit</w:t>
      </w:r>
      <w:r w:rsidR="00F74E53" w:rsidRPr="000E1063">
        <w:rPr>
          <w:highlight w:val="yellow"/>
          <w:lang w:val="en-US"/>
        </w:rPr>
        <w:t>h the near to perfect octahedral</w:t>
      </w:r>
      <w:r w:rsidRPr="000E1063">
        <w:rPr>
          <w:highlight w:val="yellow"/>
          <w:lang w:val="en-US"/>
        </w:rPr>
        <w:t xml:space="preserve"> geometry </w:t>
      </w:r>
      <w:r w:rsidR="00D677EA" w:rsidRPr="000E1063">
        <w:rPr>
          <w:highlight w:val="yellow"/>
          <w:lang w:val="en-US"/>
        </w:rPr>
        <w:t>of</w:t>
      </w:r>
      <w:r w:rsidRPr="000E1063">
        <w:rPr>
          <w:highlight w:val="yellow"/>
          <w:lang w:val="en-US"/>
        </w:rPr>
        <w:t xml:space="preserve"> the first coordination sphere (CrN</w:t>
      </w:r>
      <w:r w:rsidRPr="000E1063">
        <w:rPr>
          <w:highlight w:val="yellow"/>
          <w:vertAlign w:val="subscript"/>
          <w:lang w:val="en-US"/>
        </w:rPr>
        <w:t>6</w:t>
      </w:r>
      <w:r w:rsidRPr="000E1063">
        <w:rPr>
          <w:highlight w:val="yellow"/>
          <w:lang w:val="en-US"/>
        </w:rPr>
        <w:t>), is of crucial importance for restricting non-radiative pathways</w:t>
      </w:r>
      <w:r w:rsidR="00B2594C">
        <w:rPr>
          <w:highlight w:val="yellow"/>
          <w:lang w:val="en-US"/>
        </w:rPr>
        <w:t>.</w:t>
      </w:r>
      <w:r w:rsidRPr="000E1063">
        <w:rPr>
          <w:highlight w:val="yellow"/>
          <w:lang w:val="en-US"/>
        </w:rPr>
        <w:t xml:space="preserve"> </w:t>
      </w:r>
      <w:r w:rsidR="00B2594C">
        <w:rPr>
          <w:highlight w:val="yellow"/>
          <w:lang w:val="en-US"/>
        </w:rPr>
        <w:t>In these conditions,</w:t>
      </w:r>
      <w:r w:rsidRPr="000E1063">
        <w:rPr>
          <w:highlight w:val="yellow"/>
          <w:lang w:val="en-US"/>
        </w:rPr>
        <w:t xml:space="preserve"> </w:t>
      </w:r>
      <w:r w:rsidR="003A0A39" w:rsidRPr="000E1063">
        <w:rPr>
          <w:highlight w:val="yellow"/>
          <w:lang w:val="en-US"/>
        </w:rPr>
        <w:t>b</w:t>
      </w:r>
      <w:r w:rsidRPr="000E1063">
        <w:rPr>
          <w:highlight w:val="yellow"/>
          <w:lang w:val="en-US"/>
        </w:rPr>
        <w:t>ack</w:t>
      </w:r>
      <w:r w:rsidR="003A0A39" w:rsidRPr="000E1063">
        <w:rPr>
          <w:highlight w:val="yellow"/>
          <w:lang w:val="en-US"/>
        </w:rPr>
        <w:t xml:space="preserve"> i</w:t>
      </w:r>
      <w:r w:rsidRPr="000E1063">
        <w:rPr>
          <w:highlight w:val="yellow"/>
          <w:lang w:val="en-US"/>
        </w:rPr>
        <w:t>nter</w:t>
      </w:r>
      <w:r w:rsidR="003A0A39" w:rsidRPr="000E1063">
        <w:rPr>
          <w:highlight w:val="yellow"/>
          <w:lang w:val="en-US"/>
        </w:rPr>
        <w:t>s</w:t>
      </w:r>
      <w:r w:rsidRPr="000E1063">
        <w:rPr>
          <w:highlight w:val="yellow"/>
          <w:lang w:val="en-US"/>
        </w:rPr>
        <w:t xml:space="preserve">ystem </w:t>
      </w:r>
      <w:r w:rsidR="003A0A39" w:rsidRPr="000E1063">
        <w:rPr>
          <w:highlight w:val="yellow"/>
          <w:lang w:val="en-US"/>
        </w:rPr>
        <w:t>c</w:t>
      </w:r>
      <w:r w:rsidRPr="000E1063">
        <w:rPr>
          <w:highlight w:val="yellow"/>
          <w:lang w:val="en-US"/>
        </w:rPr>
        <w:t>rossing (BI</w:t>
      </w:r>
      <w:r w:rsidR="00D677EA" w:rsidRPr="000E1063">
        <w:rPr>
          <w:highlight w:val="yellow"/>
          <w:lang w:val="en-US"/>
        </w:rPr>
        <w:t>SC) Cr(</w:t>
      </w:r>
      <w:r w:rsidRPr="000E1063">
        <w:rPr>
          <w:highlight w:val="yellow"/>
          <w:vertAlign w:val="superscript"/>
          <w:lang w:val="en-US"/>
        </w:rPr>
        <w:t>2</w:t>
      </w:r>
      <w:r w:rsidRPr="000E1063">
        <w:rPr>
          <w:highlight w:val="yellow"/>
          <w:lang w:val="en-US"/>
        </w:rPr>
        <w:t>E/</w:t>
      </w:r>
      <w:r w:rsidRPr="000E1063">
        <w:rPr>
          <w:highlight w:val="yellow"/>
          <w:vertAlign w:val="superscript"/>
          <w:lang w:val="en-US"/>
        </w:rPr>
        <w:t>2</w:t>
      </w:r>
      <w:r w:rsidRPr="000E1063">
        <w:rPr>
          <w:highlight w:val="yellow"/>
          <w:lang w:val="en-US"/>
        </w:rPr>
        <w:t>T</w:t>
      </w:r>
      <w:r w:rsidRPr="000E1063">
        <w:rPr>
          <w:highlight w:val="yellow"/>
          <w:vertAlign w:val="subscript"/>
          <w:lang w:val="en-US"/>
        </w:rPr>
        <w:t>1</w:t>
      </w:r>
      <w:r w:rsidRPr="000E1063">
        <w:rPr>
          <w:highlight w:val="yellow"/>
          <w:lang w:val="en-US"/>
        </w:rPr>
        <w:sym w:font="Wingdings 3" w:char="F022"/>
      </w:r>
      <w:r w:rsidRPr="000E1063">
        <w:rPr>
          <w:highlight w:val="yellow"/>
          <w:vertAlign w:val="superscript"/>
          <w:lang w:val="en-US"/>
        </w:rPr>
        <w:t>4</w:t>
      </w:r>
      <w:r w:rsidRPr="000E1063">
        <w:rPr>
          <w:highlight w:val="yellow"/>
          <w:lang w:val="en-US"/>
        </w:rPr>
        <w:t>T</w:t>
      </w:r>
      <w:r w:rsidRPr="000E1063">
        <w:rPr>
          <w:highlight w:val="yellow"/>
          <w:vertAlign w:val="subscript"/>
          <w:lang w:val="en-US"/>
        </w:rPr>
        <w:t>2</w:t>
      </w:r>
      <w:r w:rsidRPr="000E1063">
        <w:rPr>
          <w:highlight w:val="yellow"/>
          <w:lang w:val="en-US"/>
        </w:rPr>
        <w:t>) and potential energy surface crossing between the ground state and the low-lying excited states (</w:t>
      </w:r>
      <w:r w:rsidR="00D677EA" w:rsidRPr="000E1063">
        <w:rPr>
          <w:highlight w:val="yellow"/>
          <w:lang w:val="en-US"/>
        </w:rPr>
        <w:t>Cr(</w:t>
      </w:r>
      <w:r w:rsidRPr="000E1063">
        <w:rPr>
          <w:highlight w:val="yellow"/>
          <w:vertAlign w:val="superscript"/>
          <w:lang w:val="en-US"/>
        </w:rPr>
        <w:t>2</w:t>
      </w:r>
      <w:r w:rsidRPr="000E1063">
        <w:rPr>
          <w:highlight w:val="yellow"/>
          <w:lang w:val="en-US"/>
        </w:rPr>
        <w:t>E/</w:t>
      </w:r>
      <w:r w:rsidRPr="000E1063">
        <w:rPr>
          <w:highlight w:val="yellow"/>
          <w:vertAlign w:val="superscript"/>
          <w:lang w:val="en-US"/>
        </w:rPr>
        <w:t>2</w:t>
      </w:r>
      <w:r w:rsidRPr="000E1063">
        <w:rPr>
          <w:highlight w:val="yellow"/>
          <w:lang w:val="en-US"/>
        </w:rPr>
        <w:t>T</w:t>
      </w:r>
      <w:r w:rsidRPr="000E1063">
        <w:rPr>
          <w:highlight w:val="yellow"/>
          <w:vertAlign w:val="subscript"/>
          <w:lang w:val="en-US"/>
        </w:rPr>
        <w:t>1</w:t>
      </w:r>
      <w:r w:rsidR="00D677EA" w:rsidRPr="000E1063">
        <w:rPr>
          <w:highlight w:val="yellow"/>
          <w:lang w:val="en-US"/>
        </w:rPr>
        <w:t>)</w:t>
      </w:r>
      <w:r w:rsidRPr="000E1063">
        <w:rPr>
          <w:highlight w:val="yellow"/>
          <w:lang w:val="en-US"/>
        </w:rPr>
        <w:t>-</w:t>
      </w:r>
      <w:r w:rsidR="00D677EA" w:rsidRPr="000E1063">
        <w:rPr>
          <w:highlight w:val="yellow"/>
          <w:lang w:val="en-US"/>
        </w:rPr>
        <w:t>Cr(</w:t>
      </w:r>
      <w:r w:rsidRPr="000E1063">
        <w:rPr>
          <w:highlight w:val="yellow"/>
          <w:vertAlign w:val="superscript"/>
          <w:lang w:val="en-US"/>
        </w:rPr>
        <w:t>4</w:t>
      </w:r>
      <w:r w:rsidRPr="000E1063">
        <w:rPr>
          <w:highlight w:val="yellow"/>
          <w:lang w:val="en-US"/>
        </w:rPr>
        <w:t>A</w:t>
      </w:r>
      <w:r w:rsidRPr="000E1063">
        <w:rPr>
          <w:highlight w:val="yellow"/>
          <w:vertAlign w:val="subscript"/>
          <w:lang w:val="en-US"/>
        </w:rPr>
        <w:t>2</w:t>
      </w:r>
      <w:r w:rsidRPr="000E1063">
        <w:rPr>
          <w:highlight w:val="yellow"/>
          <w:lang w:val="en-US"/>
        </w:rPr>
        <w:t>)</w:t>
      </w:r>
      <w:r w:rsidR="00D677EA" w:rsidRPr="000E1063">
        <w:rPr>
          <w:highlight w:val="yellow"/>
          <w:lang w:val="en-US"/>
        </w:rPr>
        <w:t>)</w:t>
      </w:r>
      <w:r w:rsidR="00B2594C">
        <w:rPr>
          <w:highlight w:val="yellow"/>
          <w:lang w:val="en-US"/>
        </w:rPr>
        <w:t xml:space="preserve"> are minimized</w:t>
      </w:r>
      <w:r w:rsidR="000E1063" w:rsidRPr="000E1063">
        <w:rPr>
          <w:highlight w:val="yellow"/>
          <w:lang w:val="en-US"/>
        </w:rPr>
        <w:t>.</w:t>
      </w:r>
      <w:r w:rsidR="00B2594C" w:rsidRPr="00B2594C">
        <w:rPr>
          <w:highlight w:val="yellow"/>
          <w:vertAlign w:val="superscript"/>
          <w:lang w:val="en-US"/>
        </w:rPr>
        <w:t>4,9</w:t>
      </w:r>
      <w:r w:rsidR="000E1063" w:rsidRPr="000E1063">
        <w:rPr>
          <w:highlight w:val="yellow"/>
          <w:lang w:val="en-US"/>
        </w:rPr>
        <w:t xml:space="preserve"> </w:t>
      </w:r>
      <w:r w:rsidR="00CB1A62" w:rsidRPr="00CB1A62">
        <w:rPr>
          <w:rFonts w:cstheme="minorHAnsi"/>
          <w:highlight w:val="yellow"/>
          <w:lang w:val="en-US"/>
        </w:rPr>
        <w:t xml:space="preserve">Moreover, high-energy vibrations (N-H, C-H, O-H) arising from organic ligands or solvents bound to </w:t>
      </w:r>
      <w:proofErr w:type="spellStart"/>
      <w:r w:rsidR="00CB1A62" w:rsidRPr="00CB1A62">
        <w:rPr>
          <w:rFonts w:cstheme="minorHAnsi"/>
          <w:highlight w:val="yellow"/>
          <w:lang w:val="en-US"/>
        </w:rPr>
        <w:t>Cr</w:t>
      </w:r>
      <w:r w:rsidR="00CB1A62" w:rsidRPr="00CB1A62">
        <w:rPr>
          <w:rFonts w:cstheme="minorHAnsi"/>
          <w:highlight w:val="yellow"/>
          <w:vertAlign w:val="superscript"/>
          <w:lang w:val="en-US"/>
        </w:rPr>
        <w:t>III</w:t>
      </w:r>
      <w:proofErr w:type="spellEnd"/>
      <w:r w:rsidR="00CB1A62" w:rsidRPr="00CB1A62">
        <w:rPr>
          <w:rFonts w:cstheme="minorHAnsi"/>
          <w:highlight w:val="yellow"/>
          <w:lang w:val="en-US"/>
        </w:rPr>
        <w:t xml:space="preserve"> should be avoided since they represent considerable drawbacks while promoting non-radiative pathways which shorten the lifetime of the spin-flip excited states and reduce the luminescence quantum yields</w:t>
      </w:r>
      <w:r w:rsidR="00CB1A62">
        <w:rPr>
          <w:lang w:val="en-US"/>
        </w:rPr>
        <w:t>.</w:t>
      </w:r>
      <w:r w:rsidR="003400D1" w:rsidRPr="003607A2">
        <w:rPr>
          <w:lang w:val="en-US"/>
        </w:rPr>
        <w:fldChar w:fldCharType="begin" w:fldLock="1"/>
      </w:r>
      <w:r w:rsidR="00947E5B" w:rsidRPr="003607A2">
        <w:rPr>
          <w:lang w:val="en-US"/>
        </w:rPr>
        <w:instrText>ADDIN CSL_CITATION {"citationItems":[{"id":"ITEM-1","itemData":{"DOI":"10.1016/j.ccr.2018.01.004","ISSN":"00108545","author":[{"dropping-particle":"","family":"Otto","given":"Sven","non-dropping-particle":"","parse-names":false,"suffix":""},{"dropping-particle":"","family":"Dorn","given":"Matthias","non-dropping-particle":"","parse-names":false,"suffix":""},{"dropping-particle":"","family":"Förster","given":"Christoph","non-dropping-particle":"","parse-names":false,"suffix":""},{"dropping-particle":"","family":"Bauer","given":"Matthias","non-dropping-particle":"","parse-names":false,"suffix":""},{"dropping-particle":"","family":"Seitz","given":"Michael","non-dropping-particle":"","parse-names":false,"suffix":""},{"dropping-particle":"","family":"Heinze","given":"Katja","non-dropping-particle":"","parse-names":false,"suffix":""}],"container-title":"Coordination Chemistry Reviews","id":"ITEM-1","issued":{"date-parts":[["2018"]]},"page":"102-111","publisher":"Elsevier B.V.","title":"Understanding and exploiting long-lived near-infrared emission of a molecular ruby","type":"article-journal","volume":"359"},"uris":["http://www.mendeley.com/documents/?uuid=039ce066-3bd1-40c3-94cd-aa7c528e5bd4"]}],"mendeley":{"formattedCitation":"&lt;sup&gt;9&lt;/sup&gt;","plainTextFormattedCitation":"9","previouslyFormattedCitation":"&lt;sup&gt;9&lt;/sup&gt;"},"properties":{"noteIndex":0},"schema":"https://github.com/citation-style-language/schema/raw/master/csl-citation.json"}</w:instrText>
      </w:r>
      <w:r w:rsidR="003400D1" w:rsidRPr="003607A2">
        <w:rPr>
          <w:lang w:val="en-US"/>
        </w:rPr>
        <w:fldChar w:fldCharType="separate"/>
      </w:r>
      <w:r w:rsidR="003400D1" w:rsidRPr="003607A2">
        <w:rPr>
          <w:noProof/>
          <w:vertAlign w:val="superscript"/>
          <w:lang w:val="en-US"/>
        </w:rPr>
        <w:t>9</w:t>
      </w:r>
      <w:r w:rsidR="003400D1" w:rsidRPr="003607A2">
        <w:rPr>
          <w:lang w:val="en-US"/>
        </w:rPr>
        <w:fldChar w:fldCharType="end"/>
      </w:r>
      <w:r w:rsidRPr="003607A2">
        <w:rPr>
          <w:lang w:val="en-US"/>
        </w:rPr>
        <w:t xml:space="preserve"> The classical [Cr(</w:t>
      </w:r>
      <w:proofErr w:type="spellStart"/>
      <w:r w:rsidRPr="003607A2">
        <w:rPr>
          <w:lang w:val="en-US"/>
        </w:rPr>
        <w:t>tpy</w:t>
      </w:r>
      <w:proofErr w:type="spellEnd"/>
      <w:r w:rsidRPr="003607A2">
        <w:rPr>
          <w:lang w:val="en-US"/>
        </w:rPr>
        <w:t>)</w:t>
      </w:r>
      <w:r w:rsidRPr="003607A2">
        <w:rPr>
          <w:vertAlign w:val="subscript"/>
          <w:lang w:val="en-US"/>
        </w:rPr>
        <w:t>2</w:t>
      </w:r>
      <w:r w:rsidRPr="003607A2">
        <w:rPr>
          <w:lang w:val="en-US"/>
        </w:rPr>
        <w:t>]</w:t>
      </w:r>
      <w:r w:rsidRPr="003607A2">
        <w:rPr>
          <w:vertAlign w:val="superscript"/>
          <w:lang w:val="en-US"/>
        </w:rPr>
        <w:t>3+</w:t>
      </w:r>
      <w:r w:rsidRPr="003607A2">
        <w:rPr>
          <w:lang w:val="en-US"/>
        </w:rPr>
        <w:t xml:space="preserve"> (</w:t>
      </w:r>
      <w:proofErr w:type="spellStart"/>
      <w:r w:rsidRPr="003607A2">
        <w:rPr>
          <w:lang w:val="en-US"/>
        </w:rPr>
        <w:t>tpy</w:t>
      </w:r>
      <w:proofErr w:type="spellEnd"/>
      <w:r w:rsidRPr="003607A2">
        <w:rPr>
          <w:lang w:val="en-US"/>
        </w:rPr>
        <w:t xml:space="preserve"> = </w:t>
      </w:r>
      <w:r w:rsidRPr="003607A2">
        <w:t>2,2’;6’,2” terpyridine</w:t>
      </w:r>
      <w:r w:rsidRPr="003607A2">
        <w:rPr>
          <w:lang w:val="en-US"/>
        </w:rPr>
        <w:t>)</w:t>
      </w:r>
      <w:r w:rsidR="006A1594" w:rsidRPr="003607A2">
        <w:rPr>
          <w:lang w:val="en-US"/>
        </w:rPr>
        <w:t>,</w:t>
      </w:r>
      <w:r w:rsidRPr="003607A2">
        <w:rPr>
          <w:lang w:val="en-US"/>
        </w:rPr>
        <w:t xml:space="preserve"> [Cr(</w:t>
      </w:r>
      <w:proofErr w:type="spellStart"/>
      <w:r w:rsidRPr="003607A2">
        <w:rPr>
          <w:lang w:val="en-US"/>
        </w:rPr>
        <w:t>phen</w:t>
      </w:r>
      <w:proofErr w:type="spellEnd"/>
      <w:r w:rsidRPr="003607A2">
        <w:rPr>
          <w:lang w:val="en-US"/>
        </w:rPr>
        <w:t>)</w:t>
      </w:r>
      <w:r w:rsidRPr="003607A2">
        <w:rPr>
          <w:vertAlign w:val="subscript"/>
          <w:lang w:val="en-US"/>
        </w:rPr>
        <w:t>3</w:t>
      </w:r>
      <w:r w:rsidRPr="003607A2">
        <w:rPr>
          <w:lang w:val="en-US"/>
        </w:rPr>
        <w:t>]</w:t>
      </w:r>
      <w:r w:rsidRPr="003607A2">
        <w:rPr>
          <w:vertAlign w:val="superscript"/>
          <w:lang w:val="en-US"/>
        </w:rPr>
        <w:t>3+</w:t>
      </w:r>
      <w:r w:rsidRPr="003607A2">
        <w:rPr>
          <w:lang w:val="en-US"/>
        </w:rPr>
        <w:t xml:space="preserve"> (</w:t>
      </w:r>
      <w:proofErr w:type="spellStart"/>
      <w:r w:rsidRPr="003607A2">
        <w:rPr>
          <w:lang w:val="en-US"/>
        </w:rPr>
        <w:t>phen</w:t>
      </w:r>
      <w:proofErr w:type="spellEnd"/>
      <w:r w:rsidRPr="003607A2">
        <w:rPr>
          <w:lang w:val="en-US"/>
        </w:rPr>
        <w:t xml:space="preserve"> = </w:t>
      </w:r>
      <w:r w:rsidRPr="003607A2">
        <w:t>1,10-phenanthroline</w:t>
      </w:r>
      <w:r w:rsidRPr="003607A2">
        <w:rPr>
          <w:lang w:val="en-US"/>
        </w:rPr>
        <w:t>) and [Cr(</w:t>
      </w:r>
      <w:proofErr w:type="spellStart"/>
      <w:r w:rsidRPr="003607A2">
        <w:rPr>
          <w:lang w:val="en-US"/>
        </w:rPr>
        <w:t>bipy</w:t>
      </w:r>
      <w:proofErr w:type="spellEnd"/>
      <w:r w:rsidRPr="003607A2">
        <w:rPr>
          <w:lang w:val="en-US"/>
        </w:rPr>
        <w:t>)</w:t>
      </w:r>
      <w:r w:rsidRPr="003607A2">
        <w:rPr>
          <w:vertAlign w:val="subscript"/>
          <w:lang w:val="en-US"/>
        </w:rPr>
        <w:t>3</w:t>
      </w:r>
      <w:r w:rsidRPr="003607A2">
        <w:rPr>
          <w:lang w:val="en-US"/>
        </w:rPr>
        <w:t>]</w:t>
      </w:r>
      <w:r w:rsidRPr="003607A2">
        <w:rPr>
          <w:vertAlign w:val="superscript"/>
          <w:lang w:val="en-US"/>
        </w:rPr>
        <w:t>3+</w:t>
      </w:r>
      <w:r w:rsidRPr="003607A2">
        <w:rPr>
          <w:lang w:val="en-US"/>
        </w:rPr>
        <w:t xml:space="preserve"> (</w:t>
      </w:r>
      <w:proofErr w:type="spellStart"/>
      <w:r w:rsidRPr="003607A2">
        <w:rPr>
          <w:lang w:val="en-US"/>
        </w:rPr>
        <w:t>bipy</w:t>
      </w:r>
      <w:proofErr w:type="spellEnd"/>
      <w:r w:rsidRPr="003607A2">
        <w:rPr>
          <w:lang w:val="en-US"/>
        </w:rPr>
        <w:t xml:space="preserve"> = </w:t>
      </w:r>
      <w:r w:rsidRPr="003607A2">
        <w:t>2,2’-bipyridine</w:t>
      </w:r>
      <w:r w:rsidRPr="003607A2">
        <w:rPr>
          <w:lang w:val="en-US"/>
        </w:rPr>
        <w:t>) are good examples for</w:t>
      </w:r>
      <w:r w:rsidR="00C459DB" w:rsidRPr="003607A2">
        <w:rPr>
          <w:lang w:val="en-US"/>
        </w:rPr>
        <w:t xml:space="preserve"> the</w:t>
      </w:r>
      <w:r w:rsidRPr="003607A2">
        <w:rPr>
          <w:lang w:val="en-US"/>
        </w:rPr>
        <w:t xml:space="preserve"> illustration of the aforementioned shortcomings</w:t>
      </w:r>
      <w:r w:rsidR="001955A9" w:rsidRPr="003607A2">
        <w:rPr>
          <w:lang w:val="en-US"/>
        </w:rPr>
        <w:t>.</w:t>
      </w:r>
      <w:r w:rsidRPr="003607A2">
        <w:rPr>
          <w:lang w:val="en-US"/>
        </w:rPr>
        <w:t xml:space="preserve"> </w:t>
      </w:r>
      <w:r w:rsidR="001955A9" w:rsidRPr="003607A2">
        <w:rPr>
          <w:lang w:val="en-US"/>
        </w:rPr>
        <w:t>Firstly,</w:t>
      </w:r>
      <w:r w:rsidRPr="003607A2">
        <w:rPr>
          <w:lang w:val="en-US"/>
        </w:rPr>
        <w:t xml:space="preserve"> the poor b</w:t>
      </w:r>
      <w:r w:rsidR="000A7D1C" w:rsidRPr="003607A2">
        <w:rPr>
          <w:lang w:val="en-US"/>
        </w:rPr>
        <w:t>ite angle</w:t>
      </w:r>
      <w:r w:rsidR="001955A9" w:rsidRPr="003607A2">
        <w:rPr>
          <w:lang w:val="en-US"/>
        </w:rPr>
        <w:t xml:space="preserve">s of the </w:t>
      </w:r>
      <w:proofErr w:type="spellStart"/>
      <w:r w:rsidR="001955A9" w:rsidRPr="003607A2">
        <w:rPr>
          <w:lang w:val="en-US"/>
        </w:rPr>
        <w:t>tpy</w:t>
      </w:r>
      <w:proofErr w:type="spellEnd"/>
      <w:r w:rsidR="001955A9" w:rsidRPr="003607A2">
        <w:rPr>
          <w:lang w:val="en-US"/>
        </w:rPr>
        <w:t xml:space="preserve"> </w:t>
      </w:r>
      <w:r w:rsidR="000A7D1C" w:rsidRPr="003607A2">
        <w:rPr>
          <w:lang w:val="en-US"/>
        </w:rPr>
        <w:t>ligand ( ̴</w:t>
      </w:r>
      <w:r w:rsidRPr="003607A2">
        <w:rPr>
          <w:lang w:val="en-US"/>
        </w:rPr>
        <w:t>79°) reduce the ligand field strength</w:t>
      </w:r>
      <w:r w:rsidR="00A20D55" w:rsidRPr="003607A2">
        <w:rPr>
          <w:lang w:val="en-US"/>
        </w:rPr>
        <w:t xml:space="preserve"> (Scheme 1c)</w:t>
      </w:r>
      <w:r w:rsidRPr="003607A2">
        <w:rPr>
          <w:lang w:val="en-US"/>
        </w:rPr>
        <w:t xml:space="preserve">, </w:t>
      </w:r>
      <w:r w:rsidR="001955A9" w:rsidRPr="003607A2">
        <w:rPr>
          <w:lang w:val="en-US"/>
        </w:rPr>
        <w:t xml:space="preserve">which </w:t>
      </w:r>
      <w:r w:rsidRPr="003607A2">
        <w:rPr>
          <w:lang w:val="en-US"/>
        </w:rPr>
        <w:t>lead</w:t>
      </w:r>
      <w:r w:rsidR="00A7608E" w:rsidRPr="003607A2">
        <w:rPr>
          <w:lang w:val="en-US"/>
        </w:rPr>
        <w:t>s</w:t>
      </w:r>
      <w:r w:rsidRPr="003607A2">
        <w:rPr>
          <w:lang w:val="en-US"/>
        </w:rPr>
        <w:t xml:space="preserve"> to efficient BISC </w:t>
      </w:r>
      <w:r w:rsidR="001955A9" w:rsidRPr="003607A2">
        <w:rPr>
          <w:lang w:val="en-US"/>
        </w:rPr>
        <w:t>with</w:t>
      </w:r>
      <w:r w:rsidRPr="003607A2">
        <w:rPr>
          <w:lang w:val="en-US"/>
        </w:rPr>
        <w:t xml:space="preserve"> the </w:t>
      </w:r>
      <w:r w:rsidR="005542E4" w:rsidRPr="003607A2">
        <w:rPr>
          <w:lang w:val="en-US"/>
        </w:rPr>
        <w:t>Cr(</w:t>
      </w:r>
      <w:r w:rsidRPr="003607A2">
        <w:rPr>
          <w:vertAlign w:val="superscript"/>
          <w:lang w:val="en-US"/>
        </w:rPr>
        <w:t>4</w:t>
      </w:r>
      <w:r w:rsidRPr="003607A2">
        <w:rPr>
          <w:lang w:val="en-US"/>
        </w:rPr>
        <w:t>T</w:t>
      </w:r>
      <w:r w:rsidRPr="003607A2">
        <w:rPr>
          <w:vertAlign w:val="subscript"/>
          <w:lang w:val="en-US"/>
        </w:rPr>
        <w:t>2</w:t>
      </w:r>
      <w:r w:rsidR="005542E4" w:rsidRPr="003607A2">
        <w:rPr>
          <w:lang w:val="en-US"/>
        </w:rPr>
        <w:t>)</w:t>
      </w:r>
      <w:r w:rsidRPr="003607A2">
        <w:rPr>
          <w:lang w:val="en-US"/>
        </w:rPr>
        <w:t xml:space="preserve"> state</w:t>
      </w:r>
      <w:r w:rsidR="001955A9" w:rsidRPr="003607A2">
        <w:rPr>
          <w:lang w:val="en-US"/>
        </w:rPr>
        <w:t>.</w:t>
      </w:r>
      <w:r w:rsidR="000C74F6">
        <w:rPr>
          <w:lang w:val="en-US"/>
        </w:rPr>
        <w:fldChar w:fldCharType="begin" w:fldLock="1"/>
      </w:r>
      <w:r w:rsidR="000C74F6">
        <w:rPr>
          <w:lang w:val="en-US"/>
        </w:rPr>
        <w:instrText>ADDIN CSL_CITATION {"citationItems":[{"id":"ITEM-1","itemData":{"DOI":"10.1021/ja00505a019","ISSN":"15205126","abstract":"Flash photolysis and luminescence techniques have been used to investigate the properties and the behavior of the 2E excited states of Cr(III) complexes of 2,2′-bipyridine (bpy), 1,10-phenanthroline (phen), 2,2′,2″-terpyridine (te1. Serpone, N. et al. Excited-State Behavior of Polypyridyl Complexes of Chromium(III). J. Am. Chem. Soc. 101, 2907–2916 (1979).rpy), and some of their methyl, phenyl, and chloro derivatives. The specific complexes used in the study have been the ClO4- salts of Cr(bpy)33+, Cr(4,4′-Me2bpy)33+, Cr(4,4′-Ph2bpy)33+, Cr(phen)33+, Cr(5-Clphen)33+, Cr(4,7-Me2phen)33+, Cr(4,7-Ph2phen)33+, Cr(3,4,7,8-Me4phen)33+, and Cr(terpy)23+. The following aspects of the nature of the metal-centered 2E states have been examined and comparisons made with the behavior of the MLCT excited states of analogous polypyridyl complexes of Ru(II) and Os(II): (a) excited-state absorption and emission spectra; (b) excited-state lifetimes in aqueous solution at room temperature and in methanolic ice at 77 K; (c) solution medium effects on the excited-state lifetimes; (d) relative phosphorescence quantum yields; (e) quenching by O2, Feaq2+, and I-. O2 quenches 2E predominantly via energy transfer and Feaq2+ and I- quench via reductive electron transfer. An estimate of the (2E)Cr(NN)33+-Cr(NN)32+ self-exchange rate yields the value of 4 × 107 M-1 s-1 in 1 M HCl at 25°C. © 1979 American Chemical Society.","author":[{"dropping-particle":"","family":"Serpone","given":"N.","non-dropping-particle":"","parse-names":false,"suffix":""},{"dropping-particle":"","family":"Jamieson","given":"M. A.","non-dropping-particle":"","parse-names":false,"suffix":""},{"dropping-particle":"","family":"Henry","given":"M. S.","non-dropping-particle":"","parse-names":false,"suffix":""},{"dropping-particle":"","family":"Hoffman","given":"M. Z.","non-dropping-particle":"","parse-names":false,"suffix":""},{"dropping-particle":"","family":"Bolletta","given":"F.","non-dropping-particle":"","parse-names":false,"suffix":""},{"dropping-particle":"","family":"Maestri","given":"M.","non-dropping-particle":"","parse-names":false,"suffix":""}],"container-title":"Journal of the American Chemical Society","id":"ITEM-1","issue":"11","issued":{"date-parts":[["1979"]]},"page":"2907-2916","title":"Excited-State Behavior of Polypyridyl Complexes of Chromium(III)","type":"article-journal","volume":"101"},"uris":["http://www.mendeley.com/documents/?uuid=1ad23d6e-f84e-4699-b1ee-3f7fa310183f"]}],"mendeley":{"formattedCitation":"&lt;sup&gt;8&lt;/sup&gt;","plainTextFormattedCitation":"8","previouslyFormattedCitation":"&lt;sup&gt;8&lt;/sup&gt;"},"properties":{"noteIndex":0},"schema":"https://github.com/citation-style-language/schema/raw/master/csl-citation.json"}</w:instrText>
      </w:r>
      <w:r w:rsidR="000C74F6">
        <w:rPr>
          <w:lang w:val="en-US"/>
        </w:rPr>
        <w:fldChar w:fldCharType="separate"/>
      </w:r>
      <w:r w:rsidR="000C74F6" w:rsidRPr="000C74F6">
        <w:rPr>
          <w:noProof/>
          <w:vertAlign w:val="superscript"/>
          <w:lang w:val="en-US"/>
        </w:rPr>
        <w:t>8</w:t>
      </w:r>
      <w:r w:rsidR="000C74F6">
        <w:rPr>
          <w:lang w:val="en-US"/>
        </w:rPr>
        <w:fldChar w:fldCharType="end"/>
      </w:r>
      <w:r w:rsidR="000C74F6">
        <w:rPr>
          <w:vertAlign w:val="superscript"/>
          <w:lang w:val="en-US"/>
        </w:rPr>
        <w:t>,</w:t>
      </w:r>
      <w:r w:rsidR="000C74F6">
        <w:rPr>
          <w:vertAlign w:val="superscript"/>
          <w:lang w:val="en-US"/>
        </w:rPr>
        <w:fldChar w:fldCharType="begin" w:fldLock="1"/>
      </w:r>
      <w:r w:rsidR="000C74F6">
        <w:rPr>
          <w:vertAlign w:val="superscript"/>
          <w:lang w:val="en-US"/>
        </w:rPr>
        <w:instrText>ADDIN CSL_CITATION {"citationItems":[{"id":"ITEM-1","itemData":{"DOI":"10.1039/c8cc07671e","ISSN":"1364548X","abstract":" Cr–Br bonds can be specifically labilized for producing phosphorescent and tuneable heteroleptic bis-terdentate Cr( iii ) long-lived sensitizers.  Substitution of Ru( ii )-based chromophores with cheaper Cr( iii )-based complexes in optically active metallo-supramolecular architectures is limited by the lack of synthetic strategies leading to heteroleptic Cr( iii )-polypyridyl complexes with long excited-state lifetimes. Herein, we report on a versatile method yielding heteroleptic bis(terdentate) Cr( iii ) complexes with room temperature millisecond range excited-state lifetimes, tuneable electronic and photophysical properties and easy anchoring possibilities. ","author":[{"dropping-particle":"","family":"Jiménez","given":"Juan 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ical Communications","id":"ITEM-1","issue":"94","issued":{"date-parts":[["2018"]]},"page":"13228-13231","title":"Versatile heteroleptic bis-terdentate Cr(iii) chromophores displaying room temperature millisecond excited state lifetimes","type":"article-journal","volume":"54"},"uris":["http://www.mendeley.com/documents/?uuid=bb7bee5f-1c20-4990-99b8-d37d17cfcf82"]}],"mendeley":{"formattedCitation":"&lt;sup&gt;10&lt;/sup&gt;","plainTextFormattedCitation":"10","previouslyFormattedCitation":"&lt;sup&gt;10&lt;/sup&gt;"},"properties":{"noteIndex":0},"schema":"https://github.com/citation-style-language/schema/raw/master/csl-citation.json"}</w:instrText>
      </w:r>
      <w:r w:rsidR="000C74F6">
        <w:rPr>
          <w:vertAlign w:val="superscript"/>
          <w:lang w:val="en-US"/>
        </w:rPr>
        <w:fldChar w:fldCharType="separate"/>
      </w:r>
      <w:r w:rsidR="000C74F6" w:rsidRPr="000C74F6">
        <w:rPr>
          <w:noProof/>
          <w:vertAlign w:val="superscript"/>
          <w:lang w:val="en-US"/>
        </w:rPr>
        <w:t>10</w:t>
      </w:r>
      <w:r w:rsidR="000C74F6">
        <w:rPr>
          <w:vertAlign w:val="superscript"/>
          <w:lang w:val="en-US"/>
        </w:rPr>
        <w:fldChar w:fldCharType="end"/>
      </w:r>
      <w:r w:rsidR="001955A9" w:rsidRPr="003607A2">
        <w:rPr>
          <w:lang w:val="en-US"/>
        </w:rPr>
        <w:t xml:space="preserve"> Secondly,</w:t>
      </w:r>
      <w:r w:rsidRPr="003607A2">
        <w:rPr>
          <w:lang w:val="en-US"/>
        </w:rPr>
        <w:t xml:space="preserve"> the strong trigonal distortion provided by </w:t>
      </w:r>
      <w:proofErr w:type="spellStart"/>
      <w:r w:rsidRPr="003607A2">
        <w:rPr>
          <w:lang w:val="en-US"/>
        </w:rPr>
        <w:t>phen</w:t>
      </w:r>
      <w:proofErr w:type="spellEnd"/>
      <w:r w:rsidRPr="003607A2">
        <w:rPr>
          <w:lang w:val="en-US"/>
        </w:rPr>
        <w:t xml:space="preserve"> and </w:t>
      </w:r>
      <w:proofErr w:type="spellStart"/>
      <w:r w:rsidRPr="003607A2">
        <w:rPr>
          <w:lang w:val="en-US"/>
        </w:rPr>
        <w:t>bipy</w:t>
      </w:r>
      <w:proofErr w:type="spellEnd"/>
      <w:r w:rsidRPr="003607A2">
        <w:rPr>
          <w:lang w:val="en-US"/>
        </w:rPr>
        <w:t xml:space="preserve"> ligands promote</w:t>
      </w:r>
      <w:r w:rsidR="001955A9" w:rsidRPr="003607A2">
        <w:rPr>
          <w:lang w:val="en-US"/>
        </w:rPr>
        <w:t>s additional</w:t>
      </w:r>
      <w:r w:rsidRPr="003607A2">
        <w:rPr>
          <w:lang w:val="en-US"/>
        </w:rPr>
        <w:t xml:space="preserve"> non-radiative rela</w:t>
      </w:r>
      <w:r w:rsidR="005542E4" w:rsidRPr="003607A2">
        <w:rPr>
          <w:lang w:val="en-US"/>
        </w:rPr>
        <w:t xml:space="preserve">xation </w:t>
      </w:r>
      <w:r w:rsidR="005542E4" w:rsidRPr="003607A2">
        <w:rPr>
          <w:lang w:val="en-US"/>
        </w:rPr>
        <w:lastRenderedPageBreak/>
        <w:t>through surface crossing.</w:t>
      </w:r>
      <w:r w:rsidR="00947E5B" w:rsidRPr="003607A2">
        <w:rPr>
          <w:lang w:val="en-US"/>
        </w:rPr>
        <w:t xml:space="preserve"> </w:t>
      </w:r>
      <w:r w:rsidR="005542E4" w:rsidRPr="003607A2">
        <w:rPr>
          <w:lang w:val="en-US"/>
        </w:rPr>
        <w:t>I</w:t>
      </w:r>
      <w:r w:rsidRPr="003607A2">
        <w:rPr>
          <w:lang w:val="en-US"/>
        </w:rPr>
        <w:t>n both situations</w:t>
      </w:r>
      <w:r w:rsidR="005542E4" w:rsidRPr="003607A2">
        <w:rPr>
          <w:lang w:val="en-US"/>
        </w:rPr>
        <w:t>,</w:t>
      </w:r>
      <w:r w:rsidRPr="003607A2">
        <w:rPr>
          <w:lang w:val="en-US"/>
        </w:rPr>
        <w:t xml:space="preserve"> </w:t>
      </w:r>
      <w:r w:rsidR="0008525E" w:rsidRPr="003607A2">
        <w:rPr>
          <w:lang w:val="en-US"/>
        </w:rPr>
        <w:t>moderate radiative emission</w:t>
      </w:r>
      <w:r w:rsidRPr="003607A2">
        <w:rPr>
          <w:lang w:val="en-US"/>
        </w:rPr>
        <w:t xml:space="preserve"> lifetime</w:t>
      </w:r>
      <w:r w:rsidR="00C459DB" w:rsidRPr="003607A2">
        <w:rPr>
          <w:lang w:val="en-US"/>
        </w:rPr>
        <w:t>s</w:t>
      </w:r>
      <w:r w:rsidRPr="003607A2">
        <w:rPr>
          <w:lang w:val="en-US"/>
        </w:rPr>
        <w:t xml:space="preserve"> </w:t>
      </w:r>
      <w:r w:rsidR="0008525E" w:rsidRPr="003607A2">
        <w:rPr>
          <w:lang w:val="en-US"/>
        </w:rPr>
        <w:t>and</w:t>
      </w:r>
      <w:r w:rsidRPr="003607A2">
        <w:rPr>
          <w:lang w:val="en-US"/>
        </w:rPr>
        <w:t xml:space="preserve"> poor</w:t>
      </w:r>
      <w:r w:rsidR="005542E4" w:rsidRPr="003607A2">
        <w:rPr>
          <w:lang w:val="en-US"/>
        </w:rPr>
        <w:t xml:space="preserve"> Q</w:t>
      </w:r>
      <w:r w:rsidRPr="003607A2">
        <w:rPr>
          <w:lang w:val="en-US"/>
        </w:rPr>
        <w:t>Y</w:t>
      </w:r>
      <w:r w:rsidR="0008525E" w:rsidRPr="003607A2">
        <w:rPr>
          <w:lang w:val="en-US"/>
        </w:rPr>
        <w:t xml:space="preserve"> result</w:t>
      </w:r>
      <w:r w:rsidRPr="003607A2">
        <w:rPr>
          <w:lang w:val="en-US"/>
        </w:rPr>
        <w:t>.</w:t>
      </w:r>
      <w:r w:rsidR="000C6EBA" w:rsidRPr="003607A2">
        <w:rPr>
          <w:lang w:val="en-US"/>
        </w:rPr>
        <w:fldChar w:fldCharType="begin" w:fldLock="1"/>
      </w:r>
      <w:r w:rsidR="003400D1" w:rsidRPr="003607A2">
        <w:rPr>
          <w:lang w:val="en-US"/>
        </w:rPr>
        <w:instrText>ADDIN CSL_CITATION {"citationItems":[{"id":"ITEM-1","itemData":{"DOI":"10.1021/ja00505a019","ISSN":"15205126","abstract":"Flash photolysis and luminescence techniques have been used to investigate the properties and the behavior of the 2E excited states of Cr(III) complexes of 2,2′-bipyridine (bpy), 1,10-phenanthroline (phen), 2,2′,2″-terpyridine (te1. Serpone, N. et al. Excited-State Behavior of Polypyridyl Complexes of Chromium(III). J. Am. Chem. Soc. 101, 2907–2916 (1979).rpy), and some of their methyl, phenyl, and chloro derivatives. The specific complexes used in the study have been the ClO4- salts of Cr(bpy)33+, Cr(4,4′-Me2bpy)33+, Cr(4,4′-Ph2bpy)33+, Cr(phen)33+, Cr(5-Clphen)33+, Cr(4,7-Me2phen)33+, Cr(4,7-Ph2phen)33+, Cr(3,4,7,8-Me4phen)33+, and Cr(terpy)23+. The following aspects of the nature of the metal-centered 2E states have been examined and comparisons made with the behavior of the MLCT excited states of analogous polypyridyl complexes of Ru(II) and Os(II): (a) excited-state absorption and emission spectra; (b) excited-state lifetimes in aqueous solution at room temperature and in methanolic ice at 77 K; (c) solution medium effects on the excited-state lifetimes; (d) relative phosphorescence quantum yields; (e) quenching by O2, Feaq2+, and I-. O2 quenches 2E predominantly via energy transfer and Feaq2+ and I- quench via reductive electron transfer. An estimate of the (2E)Cr(NN)33+-Cr(NN)32+ self-exchange rate yields the value of 4 × 107 M-1 s-1 in 1 M HCl at 25°C. © 1979 American Chemical Society.","author":[{"dropping-particle":"","family":"Serpone","given":"N.","non-dropping-particle":"","parse-names":false,"suffix":""},{"dropping-particle":"","family":"Jamieson","given":"M. A.","non-dropping-particle":"","parse-names":false,"suffix":""},{"dropping-particle":"","family":"Henry","given":"M. S.","non-dropping-particle":"","parse-names":false,"suffix":""},{"dropping-particle":"","family":"Hoffman","given":"M. Z.","non-dropping-particle":"","parse-names":false,"suffix":""},{"dropping-particle":"","family":"Bolletta","given":"F.","non-dropping-particle":"","parse-names":false,"suffix":""},{"dropping-particle":"","family":"Maestri","given":"M.","non-dropping-particle":"","parse-names":false,"suffix":""}],"container-title":"Journal of the American Chemical Society","id":"ITEM-1","issue":"11","issued":{"date-parts":[["1979"]]},"page":"2907-2916","title":"Excited-State Behavior of Polypyridyl Complexes of Chromium(III)","type":"article-journal","volume":"101"},"uris":["http://www.mendeley.com/documents/?uuid=1ad23d6e-f84e-4699-b1ee-3f7fa310183f"]}],"mendeley":{"formattedCitation":"&lt;sup&gt;8&lt;/sup&gt;","plainTextFormattedCitation":"8","previouslyFormattedCitation":"&lt;sup&gt;8&lt;/sup&gt;"},"properties":{"noteIndex":0},"schema":"https://github.com/citation-style-language/schema/raw/master/csl-citation.json"}</w:instrText>
      </w:r>
      <w:r w:rsidR="000C6EBA" w:rsidRPr="003607A2">
        <w:rPr>
          <w:lang w:val="en-US"/>
        </w:rPr>
        <w:fldChar w:fldCharType="separate"/>
      </w:r>
      <w:r w:rsidR="000A7387" w:rsidRPr="003607A2">
        <w:rPr>
          <w:noProof/>
          <w:vertAlign w:val="superscript"/>
          <w:lang w:val="en-US"/>
        </w:rPr>
        <w:t>8</w:t>
      </w:r>
      <w:r w:rsidR="000C6EBA" w:rsidRPr="003607A2">
        <w:rPr>
          <w:lang w:val="en-US"/>
        </w:rPr>
        <w:fldChar w:fldCharType="end"/>
      </w:r>
      <w:r w:rsidRPr="003607A2">
        <w:rPr>
          <w:lang w:val="en-US"/>
        </w:rPr>
        <w:t xml:space="preserve"> By contrast, the new generation of long and highly emissive</w:t>
      </w:r>
      <w:r w:rsidR="00AB1686" w:rsidRPr="003607A2">
        <w:rPr>
          <w:lang w:val="en-US"/>
        </w:rPr>
        <w:t xml:space="preserve"> </w:t>
      </w:r>
      <w:r w:rsidR="005542E4" w:rsidRPr="003607A2">
        <w:rPr>
          <w:lang w:val="en-US"/>
        </w:rPr>
        <w:t xml:space="preserve">pseudo-octahedral </w:t>
      </w:r>
      <w:proofErr w:type="spellStart"/>
      <w:r w:rsidR="00AB1686" w:rsidRPr="003607A2">
        <w:rPr>
          <w:lang w:val="en-US"/>
        </w:rPr>
        <w:t>homoleptic</w:t>
      </w:r>
      <w:proofErr w:type="spellEnd"/>
      <w:r w:rsidRPr="003607A2">
        <w:rPr>
          <w:lang w:val="en-US"/>
        </w:rPr>
        <w:t xml:space="preserve"> </w:t>
      </w:r>
      <w:r w:rsidR="0008525E" w:rsidRPr="003607A2">
        <w:rPr>
          <w:lang w:val="en-US"/>
        </w:rPr>
        <w:t>[Cr(</w:t>
      </w:r>
      <w:proofErr w:type="spellStart"/>
      <w:r w:rsidR="0008525E" w:rsidRPr="003607A2">
        <w:rPr>
          <w:lang w:val="en-US"/>
        </w:rPr>
        <w:t>ddpd</w:t>
      </w:r>
      <w:proofErr w:type="spellEnd"/>
      <w:r w:rsidR="0008525E" w:rsidRPr="003607A2">
        <w:rPr>
          <w:lang w:val="en-US"/>
        </w:rPr>
        <w:t>)</w:t>
      </w:r>
      <w:r w:rsidR="0008525E" w:rsidRPr="003607A2">
        <w:rPr>
          <w:vertAlign w:val="subscript"/>
          <w:lang w:val="en-US"/>
        </w:rPr>
        <w:t>2</w:t>
      </w:r>
      <w:r w:rsidR="0008525E" w:rsidRPr="003607A2">
        <w:rPr>
          <w:lang w:val="en-US"/>
        </w:rPr>
        <w:t>]</w:t>
      </w:r>
      <w:r w:rsidR="0008525E" w:rsidRPr="003607A2">
        <w:rPr>
          <w:vertAlign w:val="superscript"/>
          <w:lang w:val="en-US"/>
        </w:rPr>
        <w:t>3+</w:t>
      </w:r>
      <w:r w:rsidR="0008525E" w:rsidRPr="003607A2">
        <w:rPr>
          <w:lang w:val="en-US"/>
        </w:rPr>
        <w:t xml:space="preserve"> and [Cr(</w:t>
      </w:r>
      <w:proofErr w:type="spellStart"/>
      <w:r w:rsidR="0008525E" w:rsidRPr="003607A2">
        <w:rPr>
          <w:lang w:val="en-US"/>
        </w:rPr>
        <w:t>dqp</w:t>
      </w:r>
      <w:proofErr w:type="spellEnd"/>
      <w:r w:rsidR="0008525E" w:rsidRPr="003607A2">
        <w:rPr>
          <w:lang w:val="en-US"/>
        </w:rPr>
        <w:t>)</w:t>
      </w:r>
      <w:r w:rsidR="0008525E" w:rsidRPr="003607A2">
        <w:rPr>
          <w:vertAlign w:val="subscript"/>
          <w:lang w:val="en-US"/>
        </w:rPr>
        <w:t>2</w:t>
      </w:r>
      <w:r w:rsidR="0008525E" w:rsidRPr="003607A2">
        <w:rPr>
          <w:lang w:val="en-US"/>
        </w:rPr>
        <w:t>]</w:t>
      </w:r>
      <w:r w:rsidR="0008525E" w:rsidRPr="003607A2">
        <w:rPr>
          <w:vertAlign w:val="superscript"/>
          <w:lang w:val="en-US"/>
        </w:rPr>
        <w:t>3+</w:t>
      </w:r>
      <w:r w:rsidRPr="003607A2">
        <w:rPr>
          <w:lang w:val="en-US"/>
        </w:rPr>
        <w:t xml:space="preserve"> </w:t>
      </w:r>
      <w:r w:rsidR="00DB191B" w:rsidRPr="003607A2">
        <w:rPr>
          <w:lang w:val="en-US"/>
        </w:rPr>
        <w:t xml:space="preserve">complexes </w:t>
      </w:r>
      <w:r w:rsidR="005542E4" w:rsidRPr="003607A2">
        <w:rPr>
          <w:lang w:val="en-US"/>
        </w:rPr>
        <w:t xml:space="preserve">obtained by the orthogonal </w:t>
      </w:r>
      <w:r w:rsidRPr="003607A2">
        <w:rPr>
          <w:lang w:val="en-US"/>
        </w:rPr>
        <w:t>binding</w:t>
      </w:r>
      <w:r w:rsidR="007625CE" w:rsidRPr="003607A2">
        <w:rPr>
          <w:lang w:val="en-US"/>
        </w:rPr>
        <w:t xml:space="preserve"> </w:t>
      </w:r>
      <w:r w:rsidR="005542E4" w:rsidRPr="003607A2">
        <w:rPr>
          <w:lang w:val="en-US"/>
        </w:rPr>
        <w:t xml:space="preserve">of two </w:t>
      </w:r>
      <w:r w:rsidR="007625CE" w:rsidRPr="003607A2">
        <w:rPr>
          <w:lang w:val="en-US"/>
        </w:rPr>
        <w:t>tridentate</w:t>
      </w:r>
      <w:r w:rsidR="005542E4" w:rsidRPr="003607A2">
        <w:rPr>
          <w:lang w:val="en-US"/>
        </w:rPr>
        <w:t xml:space="preserve"> chelates, each made of two</w:t>
      </w:r>
      <w:r w:rsidRPr="003607A2">
        <w:rPr>
          <w:lang w:val="en-US"/>
        </w:rPr>
        <w:t xml:space="preserve"> </w:t>
      </w:r>
      <w:r w:rsidR="005542E4" w:rsidRPr="003607A2">
        <w:rPr>
          <w:lang w:val="en-US"/>
        </w:rPr>
        <w:t xml:space="preserve">fused </w:t>
      </w:r>
      <w:r w:rsidRPr="003607A2">
        <w:rPr>
          <w:lang w:val="en-US"/>
        </w:rPr>
        <w:t>six-membered chelate ring</w:t>
      </w:r>
      <w:r w:rsidR="00AB1686" w:rsidRPr="003607A2">
        <w:rPr>
          <w:lang w:val="en-US"/>
        </w:rPr>
        <w:t>s</w:t>
      </w:r>
      <w:r w:rsidR="00DB191B" w:rsidRPr="003607A2">
        <w:rPr>
          <w:lang w:val="en-US"/>
        </w:rPr>
        <w:t>,</w:t>
      </w:r>
      <w:r w:rsidRPr="003607A2">
        <w:rPr>
          <w:lang w:val="en-US"/>
        </w:rPr>
        <w:t xml:space="preserve"> represents nowadays a well-</w:t>
      </w:r>
      <w:r w:rsidR="00F74E53" w:rsidRPr="003607A2">
        <w:rPr>
          <w:lang w:val="en-US"/>
        </w:rPr>
        <w:t>e</w:t>
      </w:r>
      <w:r w:rsidRPr="003607A2">
        <w:rPr>
          <w:lang w:val="en-US"/>
        </w:rPr>
        <w:t xml:space="preserve">stablished approach </w:t>
      </w:r>
      <w:r w:rsidR="001955A9" w:rsidRPr="003607A2">
        <w:rPr>
          <w:lang w:val="en-US"/>
        </w:rPr>
        <w:t>for</w:t>
      </w:r>
      <w:r w:rsidRPr="003607A2">
        <w:rPr>
          <w:lang w:val="en-US"/>
        </w:rPr>
        <w:t xml:space="preserve"> maximiz</w:t>
      </w:r>
      <w:r w:rsidR="001955A9" w:rsidRPr="003607A2">
        <w:rPr>
          <w:lang w:val="en-US"/>
        </w:rPr>
        <w:t>ing</w:t>
      </w:r>
      <w:r w:rsidRPr="003607A2">
        <w:rPr>
          <w:lang w:val="en-US"/>
        </w:rPr>
        <w:t xml:space="preserve"> both lifetime</w:t>
      </w:r>
      <w:r w:rsidR="001955A9" w:rsidRPr="003607A2">
        <w:rPr>
          <w:lang w:val="en-US"/>
        </w:rPr>
        <w:t>s</w:t>
      </w:r>
      <w:r w:rsidRPr="003607A2">
        <w:rPr>
          <w:lang w:val="en-US"/>
        </w:rPr>
        <w:t xml:space="preserve"> and quantum yields. </w:t>
      </w:r>
      <w:r w:rsidR="00B35A38" w:rsidRPr="003607A2">
        <w:rPr>
          <w:lang w:val="en-US"/>
        </w:rPr>
        <w:t>T</w:t>
      </w:r>
      <w:r w:rsidRPr="003607A2">
        <w:rPr>
          <w:lang w:val="en-US"/>
        </w:rPr>
        <w:t xml:space="preserve">hese </w:t>
      </w:r>
      <w:proofErr w:type="spellStart"/>
      <w:r w:rsidRPr="003607A2">
        <w:rPr>
          <w:lang w:val="en-US"/>
        </w:rPr>
        <w:t>Cr</w:t>
      </w:r>
      <w:r w:rsidR="003A0A39" w:rsidRPr="003607A2">
        <w:rPr>
          <w:vertAlign w:val="superscript"/>
          <w:lang w:val="en-US"/>
        </w:rPr>
        <w:t>III</w:t>
      </w:r>
      <w:proofErr w:type="spellEnd"/>
      <w:r w:rsidRPr="003607A2">
        <w:rPr>
          <w:lang w:val="en-US"/>
        </w:rPr>
        <w:t xml:space="preserve"> complexes have been used in </w:t>
      </w:r>
      <w:r w:rsidR="00B35A38" w:rsidRPr="003607A2">
        <w:rPr>
          <w:lang w:val="en-US"/>
        </w:rPr>
        <w:t xml:space="preserve">a </w:t>
      </w:r>
      <w:r w:rsidRPr="003607A2">
        <w:rPr>
          <w:lang w:val="en-US"/>
        </w:rPr>
        <w:t xml:space="preserve">wide range of applications, such </w:t>
      </w:r>
      <w:r w:rsidR="005542E4" w:rsidRPr="003607A2">
        <w:rPr>
          <w:lang w:val="en-US"/>
        </w:rPr>
        <w:t>as</w:t>
      </w:r>
      <w:r w:rsidRPr="003607A2">
        <w:rPr>
          <w:lang w:val="en-US"/>
        </w:rPr>
        <w:t xml:space="preserve"> solar cells,</w:t>
      </w:r>
      <w:r w:rsidR="005605CA" w:rsidRPr="003607A2">
        <w:rPr>
          <w:lang w:val="en-US"/>
        </w:rPr>
        <w:fldChar w:fldCharType="begin" w:fldLock="1"/>
      </w:r>
      <w:r w:rsidR="000C74F6">
        <w:rPr>
          <w:lang w:val="en-US"/>
        </w:rPr>
        <w:instrText>ADDIN CSL_CITATION {"citationItems":[{"id":"ITEM-1","itemData":{"DOI":"10.1039/C7SC03372A","ISSN":"2041-6520","abstract":"Cr( iii ) and Cr(0) complexes are earth-abundant alternatives to photosensitizers that are commonly made from precious metals.","author":[{"dropping-particle":"","family":"Büldt","given":"Laura A.","non-dropping-particle":"","parse-names":false,"suffix":""},{"dropping-particle":"","family":"Wenger","given":"Oliver S.","non-dropping-particle":"","parse-names":false,"suffix":""}],"container-title":"Chem. Sci.","id":"ITEM-1","issued":{"date-parts":[["2017"]]},"page":"7359-7367","title":"Chromium complexes for luminescence, solar cells, photoredox catalysis, upconversion, and phototriggered NO release","type":"article-journal","volume":"8"},"uris":["http://www.mendeley.com/documents/?uuid=2d45f18a-ba22-4b53-b61f-793324864b31"]}],"mendeley":{"formattedCitation":"&lt;sup&gt;11&lt;/sup&gt;","plainTextFormattedCitation":"11","previouslyFormattedCitation":"&lt;sup&gt;11&lt;/sup&gt;"},"properties":{"noteIndex":0},"schema":"https://github.com/citation-style-language/schema/raw/master/csl-citation.json"}</w:instrText>
      </w:r>
      <w:r w:rsidR="005605CA" w:rsidRPr="003607A2">
        <w:rPr>
          <w:lang w:val="en-US"/>
        </w:rPr>
        <w:fldChar w:fldCharType="separate"/>
      </w:r>
      <w:r w:rsidR="000C74F6" w:rsidRPr="000C74F6">
        <w:rPr>
          <w:noProof/>
          <w:vertAlign w:val="superscript"/>
          <w:lang w:val="en-US"/>
        </w:rPr>
        <w:t>11</w:t>
      </w:r>
      <w:r w:rsidR="005605CA" w:rsidRPr="003607A2">
        <w:rPr>
          <w:lang w:val="en-US"/>
        </w:rPr>
        <w:fldChar w:fldCharType="end"/>
      </w:r>
      <w:r w:rsidRPr="003607A2">
        <w:t xml:space="preserve"> </w:t>
      </w:r>
      <w:r w:rsidRPr="003607A2">
        <w:rPr>
          <w:i/>
        </w:rPr>
        <w:t>in vivo</w:t>
      </w:r>
      <w:r w:rsidRPr="003607A2">
        <w:t xml:space="preserve"> imaging and photodynamic therapy,</w:t>
      </w:r>
      <w:r w:rsidRPr="003607A2">
        <w:rPr>
          <w:lang w:val="es-ES"/>
        </w:rPr>
        <w:fldChar w:fldCharType="begin" w:fldLock="1"/>
      </w:r>
      <w:r w:rsidR="000C74F6">
        <w:instrText>ADDIN CSL_CITATION {"citationItems":[{"id":"ITEM-1","itemData":{"DOI":"10.1039/b801503a","ISSN":"13597345","abstract":"On the basis of fluorescent resonance energy transfer from 1,8-naphthalimide to rhodamine, a fluorophore dyad (FD8) containing rhodamine and a naphthalimide moiety was synthesized as a Cr3+-selective fluorescent probe for monitoring Cr3+ in living cells with ratiometric fluorescent methods.","author":[{"dropping-particle":"","family":"Zhou","given":"Zhiguo","non-dropping-particle":"","parse-names":false,"suffix":""},{"dropping-particle":"","family":"Yu","given":"Mengxiao","non-dropping-particle":"","parse-names":false,"suffix":""},{"dropping-particle":"","family":"Yang","given":"Hong","non-dropping-particle":"","parse-names":false,"suffix":""},{"dropping-particle":"","family":"Huang","given":"Kewei","non-dropping-particle":"","parse-names":false,"suffix":""},{"dropping-particle":"","family":"Li","given":"Fuyou","non-dropping-particle":"","parse-names":false,"suffix":""},{"dropping-particle":"","family":"Yi","given":"Tao","non-dropping-particle":"","parse-names":false,"suffix":""},{"dropping-particle":"","family":"Huang","given":"Chunhui","non-dropping-particle":"","parse-names":false,"suffix":""}],"container-title":"Chemical Communications","id":"ITEM-1","issued":{"date-parts":[["2008"]]},"page":"3387-3389","title":"FRET-based sensor for imaging chromium(III) in living cells","type":"article-journal"},"uris":["http://www.mendeley.com/documents/?uuid=7169a5cd-3723-4a17-a7d4-8c9204a008f5","http://www.mendeley.com/documents/?uuid=435cd2c2-d03d-411d-9806-85011d0116e4"]},{"id":"ITEM-2","itemData":{"DOI":"10.1016/j.jinorgbio.2011.07.013","ISSN":"01620134","abstract":"The present study reports a detailed investigation into the interaction of [Cr(phen) 2(dppz)] 3+ and [Cr(phen) 3] 3+ with transferrin, the key protein for the transport of Fe 3+ in blood plasma; its cycle holds promise as an attractive system for strategies of drug targeting to tumor tissues. This can allow us to understand further the role of both complexes as sensitizers in photodynamic therapy (PDT). Chromium(III) complexes, [Cr(phen) 2(dppz)] 3+ and [Cr(phen) 3] 3+, (phen = 1,10-phenanthroline and dppz = dipyridophenazine), where dppz is a planar bidentate ligand with an extended π system, have been found to bind strongly with apotransferrin (apoTf) with an intrinsic binding constant, K b, of (1.8 ± 0.3) × 10 5 M - 1 and (1.1 ± 0.1) × 10 5 M - 1 at 299 K, for apoTf-[Cr(phen) 2(dppz)] 3+ and apoTf-[Cr(phen) 3] 3+, respectively. The interactions of apoTf with the different Cr(III) complexes were assessed employing UV-visible absorption, fluorescence and circular dichroism spectroscopy. The relative fluorescence intensity of the protein decreased when the increasing concentration of Cr(III) complex was added, suggesting that perturbation around the Trp and Tyr residues took place. The analysis of the thermodynamic parameters ΔG, ΔH, ΔS indicated that the presence of the Cr(III) complex stabilizes the protein with a strong entropic contribution. The binding distances and transfer efficiencies for apoTf-[Cr(phen) 2(dppz)] 3+ and apoTf-[Cr(phen) 3] 3+ binding reactions were calculated according to Föster theory of non-radiation energy transfer. All these experimental results suggest that [Cr(phen) 2(dppz)] 3+ and [Cr(phen) 3] 3+ bind strongly to apoTf indicating that this protein could act as a carrier of these complexes for further applications in PDT. © 2011 Elsevier Inc. All rights reserved.","author":[{"dropping-particle":"","family":"Toneatto","given":"Judith","non-dropping-particle":"","parse-names":false,"suffix":""},{"dropping-particle":"","family":"Garcia","given":"Pablo F.","non-dropping-particle":"","parse-names":false,"suffix":""},{"dropping-particle":"","family":"Argüello","given":"Gerardo A.","non-dropping-particle":"","parse-names":false,"suffix":""}],"container-title":"Journal of Inorganic Biochemistry","id":"ITEM-2","issue":"10","issued":{"date-parts":[["2011"]]},"page":"1299-1305","publisher":"Elsevier Inc.","title":"Advances on the interaction of polypyridyl Cr(III) complexes with transporting proteins and its potential relevance in photodynamic therapy","type":"article-journal","volume":"105"},"uris":["http://www.mendeley.com/documents/?uuid=f409f396-10a5-4fd9-94a1-10f25799766c","http://www.mendeley.com/documents/?uuid=594bcd78-b9c2-46b0-aeb1-523c9c2f623a"]},{"id":"ITEM-3","itemData":{"DOI":"10.1002/ejic.201801023","ISSN":"10990682","abstract":"Photodynamic therapy relies on the bioavailability of photosensitizers with suitable photophysical, chemical, and biochemical properties. Although the photophysical properties, stability, and high water solubility of the chromium(III) complex [Cr(ddpd)2][BF4]3 (ddpd = N,N?-dimethyl-N,N?-dipyridin-2-ylpyridine-2,6-diamine) are very favorable, its photocytotoxicity against cancerous and non-cancerous cell lines has not yet been elucidated. We now report the cytotoxicity and photocytotoxicity of the complex [Cr(ddpd)2][BF4]3 against human cervical cancer cells, human primary glioblastoma cells, human glioblastoma astrocytoma cells, and non-cancerous retinal pigment epithelium cells.","author":[{"dropping-particle":"","family":"Basu","given":"Uttara","non-dropping-particle":"","parse-names":false,"suffix":""},{"dropping-particle":"","family":"Otto","given":"Sven","non-dropping-particle":"","parse-names":false,"suffix":""},{"dropping-particle":"","family":"Heinze","given":"Katja","non-dropping-particle":"","parse-names":false,"suffix":""},{"dropping-particle":"","family":"Gasser","given":"Gilles","non-dropping-particle":"","parse-names":false,"suffix":""}],"container-title":"European Journal of Inorganic Chemistry","id":"ITEM-3","issued":{"date-parts":[["2019"]]},"page":"37-41","title":"Biological Evaluation of the NIR-Emissive Ruby Analogue [Cr(ddpd)2][BF4]3 as a Photodynamic Therapy Photosensitizer","type":"article-journal"},"uris":["http://www.mendeley.com/documents/?uuid=0aa9ec8f-f505-4aeb-be63-a574ffe84662","http://www.mendeley.com/documents/?uuid=a32ed419-b833-4f28-902c-57a0e95dffc9"]}],"mendeley":{"formattedCitation":"&lt;sup&gt;12–14&lt;/sup&gt;","plainTextFormattedCitation":"12–14","previouslyFormattedCitation":"&lt;sup&gt;12–14&lt;/sup&gt;"},"properties":{"noteIndex":0},"schema":"https://github.com/citation-style-language/schema/raw/master/csl-citation.json"}</w:instrText>
      </w:r>
      <w:r w:rsidRPr="003607A2">
        <w:rPr>
          <w:lang w:val="es-ES"/>
        </w:rPr>
        <w:fldChar w:fldCharType="separate"/>
      </w:r>
      <w:r w:rsidR="000C74F6" w:rsidRPr="000C74F6">
        <w:rPr>
          <w:noProof/>
          <w:vertAlign w:val="superscript"/>
          <w:lang w:val="es-ES"/>
        </w:rPr>
        <w:t>12–14</w:t>
      </w:r>
      <w:r w:rsidRPr="003607A2">
        <w:fldChar w:fldCharType="end"/>
      </w:r>
      <w:r w:rsidRPr="003607A2">
        <w:rPr>
          <w:lang w:val="es-ES"/>
        </w:rPr>
        <w:t xml:space="preserve"> sensing</w:t>
      </w:r>
      <w:r w:rsidR="00161897" w:rsidRPr="003607A2">
        <w:rPr>
          <w:lang w:val="es-ES"/>
        </w:rPr>
        <w:t>,</w:t>
      </w:r>
      <w:r w:rsidRPr="003607A2">
        <w:rPr>
          <w:lang w:val="es-ES"/>
        </w:rPr>
        <w:fldChar w:fldCharType="begin" w:fldLock="1"/>
      </w:r>
      <w:r w:rsidR="000C74F6">
        <w:rPr>
          <w:lang w:val="es-ES"/>
        </w:rPr>
        <w:instrText>ADDIN CSL_CITATION {"citationItems":[{"id":"ITEM-1","itemData":{"DOI":"10.1002/anie.201806755","ISSN":"14337851","author":[{"dropping-particle":"","family":"Otto","given":"Sven","non-dropping-particle":"","parse-names":false,"suffix":""},{"dropping-particle":"","family":"Harris","given":"Joe P.","non-dropping-particle":"","parse-names":false,"suffix":""},{"dropping-particle":"","family":"Heinze","given":"Katja","non-dropping-particle":"","parse-names":false,"suffix":""},{"dropping-particle":"","family":"Reber","given":"Christian","non-dropping-particle":"","parse-names":false,"suffix":""}],"container-title":"Angew. Chem., Int. Ed.,","id":"ITEM-1","issued":{"date-parts":[["2018"]]},"page":"1-6","title":"Molecular Ruby under Pressure","type":"article-journal","volume":"57"},"uris":["http://www.mendeley.com/documents/?uuid=00368bec-98bc-4dbb-9220-ebe3edfda291"]},{"id":"ITEM-2","itemData":{"DOI":"10.1002/chem.201701726","ISSN":"15213765","abstract":"The unparalleled excited-state potential-energy landscape of the chromium(III)-based dye [1]3+ ([Cr(ddpd)2]3+; ddpd=N,N’-dimethyl-N,N’-dipyridin-2-ylpyridin-2,6-diamine) enables a strong dual emission in the near infrared region. The temperature dependence of this dual emission allows the use of [1]3+ as an unprecedented molecular ratiometric thermometer in the 210–373 K temperature range in organic and in aqueous media. Incorporation of [1]3+ in biocompatible nanocarriers, such as 100 nm-sized polystyrene nanoparticles and solutol micelles, provides nanodimensional thermometers operating under physiological conditions.","author":[{"dropping-particle":"","family":"Otto","given":"Sven","non-dropping-particle":"","parse-names":false,"suffix":""},{"dropping-particle":"","family":"Scholz","given":"Norman","non-dropping-particle":"","parse-names":false,"suffix":""},{"dropping-particle":"","family":"Behnke","given":"Thomas","non-dropping-particle":"","parse-names":false,"suffix":""},{"dropping-particle":"","family":"Resch-Genger","given":"Ute","non-dropping-particle":"","parse-names":false,"suffix":""},{"dropping-particle":"","family":"Heinze","given":"Katja","non-dropping-particle":"","parse-names":false,"suffix":""}],"container-title":"Chemistry - A European Journal","id":"ITEM-2","issue":"50","issued":{"date-parts":[["2017"]]},"page":"12131-12135","title":"Thermo-Chromium: A Contactless Optical Molecular Thermometer","type":"article-journal","volume":"23"},"uris":["http://www.mendeley.com/documents/?uuid=0247aae0-b936-42ef-a0e2-dc35a9610a3c"]}],"mendeley":{"formattedCitation":"&lt;sup&gt;15,16&lt;/sup&gt;","plainTextFormattedCitation":"15,16","previouslyFormattedCitation":"&lt;sup&gt;15,16&lt;/sup&gt;"},"properties":{"noteIndex":0},"schema":"https://github.com/citation-style-language/schema/raw/master/csl-citation.json"}</w:instrText>
      </w:r>
      <w:r w:rsidRPr="003607A2">
        <w:rPr>
          <w:lang w:val="es-ES"/>
        </w:rPr>
        <w:fldChar w:fldCharType="separate"/>
      </w:r>
      <w:r w:rsidR="000C74F6" w:rsidRPr="000C74F6">
        <w:rPr>
          <w:noProof/>
          <w:vertAlign w:val="superscript"/>
          <w:lang w:val="es-ES"/>
        </w:rPr>
        <w:t>15,16</w:t>
      </w:r>
      <w:r w:rsidRPr="003607A2">
        <w:fldChar w:fldCharType="end"/>
      </w:r>
      <w:r w:rsidRPr="003607A2">
        <w:rPr>
          <w:lang w:val="es-ES"/>
        </w:rPr>
        <w:t xml:space="preserve"> (</w:t>
      </w:r>
      <w:proofErr w:type="spellStart"/>
      <w:r w:rsidRPr="003607A2">
        <w:rPr>
          <w:lang w:val="es-ES"/>
        </w:rPr>
        <w:t>photo</w:t>
      </w:r>
      <w:proofErr w:type="spellEnd"/>
      <w:r w:rsidRPr="003607A2">
        <w:rPr>
          <w:lang w:val="es-ES"/>
        </w:rPr>
        <w:t>)</w:t>
      </w:r>
      <w:proofErr w:type="spellStart"/>
      <w:r w:rsidRPr="003607A2">
        <w:rPr>
          <w:lang w:val="es-ES"/>
        </w:rPr>
        <w:t>redox</w:t>
      </w:r>
      <w:proofErr w:type="spellEnd"/>
      <w:r w:rsidRPr="003607A2">
        <w:rPr>
          <w:lang w:val="es-ES"/>
        </w:rPr>
        <w:t xml:space="preserve"> catalysis</w:t>
      </w:r>
      <w:r w:rsidR="00161897" w:rsidRPr="003607A2">
        <w:rPr>
          <w:lang w:val="es-ES"/>
        </w:rPr>
        <w:t>,</w:t>
      </w:r>
      <w:r w:rsidRPr="003607A2">
        <w:rPr>
          <w:lang w:val="es-ES"/>
        </w:rPr>
        <w:fldChar w:fldCharType="begin" w:fldLock="1"/>
      </w:r>
      <w:r w:rsidR="000C74F6">
        <w:rPr>
          <w:lang w:val="es-ES"/>
        </w:rPr>
        <w:instrText>ADDIN CSL_CITATION {"citationItems":[{"id":"ITEM-1","itemData":{"DOI":"10.1021/ic1009972","ISBN":"0020-1669","ISSN":"00201669","PMID":"20695461","abstract":"We report the preparation and characterization of Cr(III) coordination complexes featuring the dimethyl 2,2'-bipyridine-4,4'-dicarboxylate (4-dmcbpy) ligand: [(phen)(2)Cr(4-dmcbpy)](OTf)(3) (1), [(Ph(2)phen)(2)Cr(4-dmcbpy)](OTf)(3) (4), [(Me(2)bpy)(2)Cr(4-dmcbpy)](OTf)(3) (7), and [Cr(4-dmcbpy)(3)](BF(4))(3) (8), where phen is 1,10-phenanthroline, Ph(2)phen is 4,7-diphenyl-1,10-phenanthroline, and Me(2)bpy is 4,4'-dimethyl-2,2'-bipyridine. Static and nanosecond time-resolved absorption and emission properties of these complexes dissolved in acidic aqueous (1 M HCl) solutions are reported. Emission spectra collected at 297 K show a narrow spectrum with an emission maximum ranging from 732 nm (1) to 742 nm (4). The emissive state is thermally activated and decays via first order kinetics at all temperatures explored (283 to 353 K). At 297 K the observed lifetime ranges from 7.7 micros (8) to 108 micros (4). The photophysical data suggest that in these acidic aqueous environments these complexes store approximately 1.7 eV for multiple microseconds at room temperature. Of the heteroleptic species, complex 4 shows the greatest absorption of visible wavelengths (epsilon = 1270 M(-1) cm(-1) at 491 nm), and homoleptic complex 8 has improved absorption at visible wavelengths over [Cr(bpy)(3)](3+). The electrochemical properties of 1, 4, 7, and 8 were investigated by cyclic voltammetry. It is found that inclusion of 4-dmcbpy shifts the \"Cr(III/II)\" E(1/2) by +0.22 V compared to those of homoleptic parent complexes, with the first reduction event occurring at -0.26 V versus Fc(+)/Fc for 8. The electrochemical and photophysical data allow for excited state potentials to be determined: for 8, Cr(III*/II) lies at +1.44 V versus ferrocenium/ferrocene (approximately +2 V vs NHE), placing it among the most powerful photooxidants reported.","author":[{"dropping-particle":"","family":"McDaniel","given":"Ashley M.","non-dropping-particle":"","parse-names":false,"suffix":""},{"dropping-particle":"","family":"Tseng","given":"Huan Wei","non-dropping-particle":"","parse-names":false,"suffix":""},{"dropping-particle":"","family":"Damrauer","given":"Niels H.","non-dropping-particle":"","parse-names":false,"suffix":""},{"dropping-particle":"","family":"Shores","given":"Matthew P.","non-dropping-particle":"","parse-names":false,"suffix":""}],"container-title":"Inorganic Chemistry","id":"ITEM-1","issue":"17","issued":{"date-parts":[["2010"]]},"page":"7981-7991","title":"Synthesis and solution phase characterization of strongly photooxidizing heteroleptic Cr(III) tris-dipyridyl complexes","type":"article-journal","volume":"49"},"uris":["http://www.mendeley.com/documents/?uuid=4e7081e3-1fde-4640-9088-04d28d39b696"]},{"id":"ITEM-2","itemData":{"DOI":"10.1002/anie.201501220","ISBN":"1521-3773","ISSN":"15213773","PMID":"25872770","abstract":"The photooxidizing capabilities of selected CrIII complexes for promoting radical cation cycloadditions are described. These complexes have sufficiently long-lived excited states to oxidize electron-rich alkenes, thereby initiating [4+2] processes. These metal species augment the spectrum of catalysts explored in photoredox systems, as they feature unique properties that can result in differential reactivity from the more commonly employed ruthenium or iridium catalysts.","author":[{"dropping-particle":"","family":"Stevenson","given":"Susan M.","non-dropping-particle":"","parse-names":false,"suffix":""},{"dropping-particle":"","family":"Shores","given":"Matthew P.","non-dropping-particle":"","parse-names":false,"suffix":""},{"dropping-particle":"","family":"Ferreira","given":"Eric M.","non-dropping-particle":"","parse-names":false,"suffix":""}],"container-title":"Angew. Chem., Int. Ed.,","id":"ITEM-2","issued":{"date-parts":[["2015"]]},"page":"6506-6510","title":"Photooxidizing chromium catalysts for promoting radical cation cycloadditions","type":"article-journal","volume":"54"},"uris":["http://www.mendeley.com/documents/?uuid=766b9dd6-2108-4b0a-a0e6-33bf2b64d767"]},{"id":"ITEM-3","itemData":{"DOI":"10.1002/cptc.201700077","ISSN":"23670932","abstract":"The chromium(III) sensitizer [Cr(ddpd) 2 ] 3 + + (ddpd = N,N'-di-methyl-N,N'-dipyridine-2-ylpyridine-2,6-diamine), based on an earth-abundant metal centre, possesses au nique excited-state potential-energy landscape. The very large energy gap be-tween the redox-active and substitutionally labile 4 T 2 state and the long-lived low-energy 2 Es pin-flips tate enables as elective, efficient sensitization of triplet dioxygen to give singlet dioxy-gen. Ultrafast intersystem crossing after the FranckC ondon point from the 4 T 2 to the 2 Ee xcited state within 3.5 ps pre-cludes intermolecular electron-transfer pathways from the ultrashort-lived excited 4 T 2 state. This specific excited-state re-activity enables as elective visible-light-induced CÀHb ond acti-vation of tertiary amines with 1 O 2 and subsequent trapping with cyanide to yield a-aminonitriles in good to excellent yields.","author":[{"dropping-particle":"","family":"Otto","given":"Sven","non-dropping-particle":"","parse-names":false,"suffix":""},{"dropping-particle":"","family":"Nauth","given":"Alexander M.","non-dropping-particle":"","parse-names":false,"suffix":""},{"dropping-particle":"","family":"Ermilov","given":"Eugenyi","non-dropping-particle":"","parse-names":false,"suffix":""},{"dropping-particle":"","family":"Scholz","given":"Norman","non-dropping-particle":"","parse-names":false,"suffix":""},{"dropping-particle":"","family":"Friedrich","given":"Aleksej","non-dropping-particle":"","parse-names":false,"suffix":""},{"dropping-particle":"","family":"Resch-Genger","given":"Ute","non-dropping-particle":"","parse-names":false,"suffix":""},{"dropping-particle":"","family":"Lochbrunner","given":"Stefan","non-dropping-particle":"","parse-names":false,"suffix":""},{"dropping-particle":"","family":"Opatz","given":"Till","non-dropping-particle":"","parse-names":false,"suffix":""},{"dropping-particle":"","family":"Heinze","given":"Katja","non-dropping-particle":"","parse-names":false,"suffix":""}],"container-title":"ChemPhotoChem","id":"ITEM-3","issue":"8","issued":{"date-parts":[["2017"]]},"page":"344-349","title":"Photo-Chromium: Sensitizer for Visible-Light-Induced Oxidative C−H Bond Functionalization-Electron or Energy Transfer?","type":"article-journal","volume":"1"},"uris":["http://www.mendeley.com/documents/?uuid=d4fda6a1-85a1-4f49-a4a4-a816ec09aa99"]},{"id":"ITEM-4","itemData":{"DOI":"10.1021/acs.inorgchem.7b03195","ISSN":"1520510X","abstract":"Known stable [Cr(bpy) 2 (Ph) 2 ](BPh 4) complexes undergo reductive elimination of biphenyl with visible-light photolysis using household incandescent or compact fluorescent light bulbs. A series of [Cr(R-bpy) 2 (Ar) 2 ](X) complexes (R = H or CMe 3 ; Ar = Ph, C 6 H 4 -CMe 3 , or C 6 H 4 -OMe; X = I, BPh 4 , or PF 6) were prepared, and the effect of varying the bipyridine and aryl ligands on the UV−visible spectra and electrochemistry of the chromium(III) complexes was investigated. Photolysis of a mixture of two different bis(aryl) complexes gave only the homocoupled biaryl products by 1 H NMR and gas chromatography/mass spectrometry analysis. The initial product of photoinduced reductive elimination of [Cr(bpy) 2 (Ar) 2 ](PF 6) was trapped with bipyridine to generate [Cr(bpy) 3 ](PF 6) and with benzoyl peroxide to form [Cr(bpy) 2 (O 2 CPh) 2 ]-(PF 6). The latter chromium(III) bis(benzoate) complex was also synthesized by the addition of bipyridine and PhCO 2 H to Cp 2 Cr, followed by air oxidation. The neutral Cr(bpy)(S 2 CNMe 2)Ph 2 complex also generated biphenyl upon visible-light photolysis. While the treatment of Cr(t","author":[{"dropping-particle":"","family":"Olafsen","given":"Benjamin E.","non-dropping-particle":"","parse-names":false,"suffix":""},{"dropping-particle":"V.","family":"Crescenzo","given":"Giuseppe","non-dropping-particle":"","parse-names":false,"suffix":""},{"dropping-particle":"","family":"Moisey","given":"Luke P.","non-dropping-particle":"","parse-names":false,"suffix":""},{"dropping-particle":"","family":"Patrick","given":"Brian O.","non-dropping-particle":"","parse-names":false,"suffix":""},{"dropping-particle":"","family":"Smith","given":"Kevin M.","non-dropping-particle":"","parse-names":false,"suffix":""}],"container-title":"Inorganic Chemistry","genre":"research-article","id":"ITEM-4","issue":"16","issued":{"date-parts":[["2018"]]},"page":"9611-9621","publisher":"American Chemical Society","title":"Photolytic reactivity of organometallic chromium bipyridine complexes","type":"article-journal","volume":"57"},"uris":["http://www.mendeley.com/documents/?uuid=80883d4a-04b8-4e5e-8698-e9aa72b177ea","http://www.mendeley.com/documents/?uuid=b4e105d0-c9b4-45fb-9a75-c3da6f04e95f"]}],"mendeley":{"formattedCitation":"&lt;sup&gt;17–20&lt;/sup&gt;","plainTextFormattedCitation":"17–20","previouslyFormattedCitation":"&lt;sup&gt;17–20&lt;/sup&gt;"},"properties":{"noteIndex":0},"schema":"https://github.com/citation-style-language/schema/raw/master/csl-citation.json"}</w:instrText>
      </w:r>
      <w:r w:rsidRPr="003607A2">
        <w:rPr>
          <w:lang w:val="es-ES"/>
        </w:rPr>
        <w:fldChar w:fldCharType="separate"/>
      </w:r>
      <w:r w:rsidR="000C74F6" w:rsidRPr="000C74F6">
        <w:rPr>
          <w:noProof/>
          <w:vertAlign w:val="superscript"/>
          <w:lang w:val="es-ES"/>
        </w:rPr>
        <w:t>17–20</w:t>
      </w:r>
      <w:r w:rsidRPr="003607A2">
        <w:fldChar w:fldCharType="end"/>
      </w:r>
      <w:r w:rsidRPr="003607A2">
        <w:rPr>
          <w:lang w:val="es-ES"/>
        </w:rPr>
        <w:t xml:space="preserve"> light-</w:t>
      </w:r>
      <w:proofErr w:type="spellStart"/>
      <w:r w:rsidRPr="003607A2">
        <w:rPr>
          <w:lang w:val="es-ES"/>
        </w:rPr>
        <w:t>conversion</w:t>
      </w:r>
      <w:proofErr w:type="spellEnd"/>
      <w:r w:rsidRPr="003607A2">
        <w:rPr>
          <w:lang w:val="es-ES"/>
        </w:rPr>
        <w:t xml:space="preserve"> </w:t>
      </w:r>
      <w:proofErr w:type="spellStart"/>
      <w:r w:rsidRPr="003607A2">
        <w:rPr>
          <w:lang w:val="es-ES"/>
        </w:rPr>
        <w:t>devices</w:t>
      </w:r>
      <w:proofErr w:type="spellEnd"/>
      <w:r w:rsidRPr="003607A2">
        <w:rPr>
          <w:lang w:val="es-ES"/>
        </w:rPr>
        <w:t>,</w:t>
      </w:r>
      <w:r w:rsidRPr="003607A2">
        <w:rPr>
          <w:lang w:val="es-ES"/>
        </w:rPr>
        <w:fldChar w:fldCharType="begin" w:fldLock="1"/>
      </w:r>
      <w:r w:rsidR="000C74F6">
        <w:rPr>
          <w:lang w:val="es-ES"/>
        </w:rPr>
        <w:instrText>ADDIN CSL_CITATION {"citationItems":[{"id":"ITEM-1","itemData":{"DOI":"10.1002/anie.201100095","author":[{"dropping-particle":"","family":"Aboshyan-Sorgho","given":"Lilit","non-dropping-particle":"","parse-names":false,"suffix":""},{"dropping-particle":"","family":"Besnard","given":"Céline","non-dropping-particle":"","parse-names":false,"suffix":""},{"dropping-particle":"","family":"Pattison","given":"Phil","non-dropping-particle":"","parse-names":false,"suffix":""},{"dropping-particle":"","family":"Kittilstved","given":"Kevin R.","non-dropping-particle":"","parse-names":false,"suffix":""},{"dropping-particle":"","family":"Aebischer","given":"Annina","non-dropping-particle":"","parse-names":false,"suffix":""},{"dropping-particle":"","family":"Bünzli","given":"Jean-Claude G.","non-dropping-particle":"","parse-names":false,"suffix":""},{"dropping-particle":"","family":"Hauser","given":"Andreas","non-dropping-particle":"","parse-names":false,"suffix":""},{"dropping-particle":"","family":"Piguet","given":"Claude","non-dropping-particle":"","parse-names":false,"suffix":""}],"container-title":"Angew. Chem., Int. Ed.,","id":"ITEM-1","issued":{"date-parts":[["2011"]]},"page":"4108-4112","title":"Near-Infrared ! Visible Light Upconversion in a Molecular Trinuclear d – f – d Complex **","type":"article-journal","volume":"50"},"uris":["http://www.mendeley.com/documents/?uuid=30d525ed-3591-4f92-a433-75ff9d0932e4"]},{"id":"ITEM-2","itemData":{"DOI":"10.1039/b200011c","ISSN":"1472-7773","abstract":"Stoichiometric mixing of the segmental ligand 2-{6-[N,N-diethylcarboxamido]pyridin-2-yl}-1,1-dimethyl-5,5-methylene-2-(5-methylpyridin-2-yl)bis[1H-benzimidazole] (L) with Ln(CF3SO3)3 (Ln = La-Lu) and Cr(CF3SO3)2 under an inert atmosphere produces quantitatively the self-assembled triple-stranded non-covalent podates (HHH)-[LnCrIIL3]5+. Air oxidation of the low-spin CrII complexes gives selectively the head-to-head-to-head podates (HHH)-[LnCrIIIL3]6+ into which inert CrIII has been incorporated. The X-ray crystal structures of [LnCrIII(L)3](CF3SO3)6(CH3CN)4 (Ln = Eu, 7; Ln = Lu, 8) confirm the formation of regular triple-helical cations (HHH)-[LnCrIIIL3]6+ whose structure is maintained in acetonitrile according to ESI-MS, spectrophotometry and NMR data. Photophysical studies evidence efficient sensitization of both EuIII and CrIII through ligand excitation at low temperature, while a subsequent intramolecular EuIII CrIII energy transfer ( = 70%) limits Eu-centred luminescence and induces directional light-conversion along the three-fold axis, resulting in CrIII emission. For (HHH)-[TbCrIIIL3]6+, the better spectral overlap between the emission spectrum of TbIII (5D4 7FJ) and the absorption spectrum of CrIII (4A2 4T2) provides a quantitative TbIII CrIII energy transfer ( 99%) and long-range intermetallic communication. De-complexation of LnIII with water or EDTA4- gives the first inert and optically active-CrIII-containing triple-helical nonadentate receptor (HHH)-[CrIIIL3]3+.","author":[{"dropping-particle":"","family":"Cantuel","given":"M","non-dropping-particle":"","parse-names":false,"suffix":""},{"dropping-particle":"","family":"Bernardinelli","given":"G","non-dropping-particle":"","parse-names":false,"suffix":""},{"dropping-particle":"","family":"Imbert","given":"D","non-dropping-particle":"","parse-names":false,"suffix":""},{"dropping-particle":"","family":"Bünzli","given":"J.-C. G.","non-dropping-particle":"","parse-names":false,"suffix":""},{"dropping-particle":"","family":"Hopfgartner","given":"G","non-dropping-particle":"","parse-names":false,"suffix":""},{"dropping-particle":"","family":"Piguet","given":"C","non-dropping-particle":"","parse-names":false,"suffix":""}],"container-title":"Journal of the Chemical Society, Dalton Transactions","id":"ITEM-2","issued":{"date-parts":[["2002"]]},"page":"1929-1940","title":"A Kinetically Inert and Optically Active Cr(III) Partner in Thermodynamically Self-assembled Heterodimetallic Non-covalent d-f Podates","type":"article-journal"},"uris":["http://www.mendeley.com/documents/?uuid=011858e8-f3a5-4f48-8286-4d610b1aa3d4"]},{"id":"ITEM-3","itemData":{"DOI":"10.1021/ja304009b","ISBN":"0002-7863","ISSN":"00027863","PMID":"22725838","abstract":"This work illustrates a simple approach for optimizing long-lived near-infrared lanthanide-centered luminescence using trivalent chromium chromophores as sensitizers. Reactions of the segmental ligand L2 with stoichiometric amounts of M(CF(3)SO(3))(2) (M = Cr, Zn) and Ln(CF(3)SO(3))(3) (Ln = Nd, Er, Yb) under aerobic conditions quantitatively yield the D(3)-symmetrical trinuclear [MLnM(L2)(3)](CF(3)SO(3))(n) complexes (M = Zn, n = 7; M = Cr, n = 9), in which the central lanthanide activator is sandwiched between the two transition metal cations. Visible or NIR irradiation of the peripheral Cr(III) chromophores in [CrLnCr(L2)(3)](9+) induces rate-limiting intramolecular intermetallic Cr→Ln energy transfer processes (Ln = Nd, Er, Yb), which eventually produces lanthanide-centered near-infrared (NIR) or IR emission with apparent lifetimes within the millisecond range. As compared to the parent dinuclear complexes [CrLn(L1)(3)](6+), the connection of a second strong-field [CrN(6)] sensitizer in [CrLnCr(L2)(3)](9+) significantly enhances the emission intensity without perturbing the kinetic regime. This work opens novel exciting photophysical perspectives via the buildup of non-negligible population densities for the long-lived doubly excited state [Cr*LnCr*(L2)(3)](9+) under reasonable pumping powers.","author":[{"dropping-particle":"","family":"Aboshyan-Sorgho","given":"Lilit","non-dropping-particle":"","parse-names":false,"suffix":""},{"dropping-particle":"","family":"Nozary","given":"Homayoun","non-dropping-particle":"","parse-names":false,"suffix":""},{"dropping-particle":"","family":"Aebischer","given":"Annina","non-dropping-particle":"","parse-names":false,"suffix":""},{"dropping-particle":"","f</w:instrText>
      </w:r>
      <w:r w:rsidR="000C74F6" w:rsidRPr="000C74F6">
        <w:rPr>
          <w:lang w:val="en-US"/>
        </w:rPr>
        <w:instrText>amily":"Bünzli","given":"Jean Claude G.","non-dropping-particle":"","parse-names":false,"suffix":""},{"dropping-particle":"","family":"Morgantini","given":"Pierre Yves","non-dropping-particle":"","parse-names":false,"suffix":""},{"dropping-particle":"","family":"Kittilstved","given":"Kevin R.","non-dropping-particle":"","parse-names":false,"suffix":""},{"dropping-particle":"","family":"Hauser","given":"Andreas","non-dropping-particle":"","parse-names":false,"suffix":""},{"dropping-particle":"V.","family":"Eliseeva","given":"Svetlana","non-dropping-particle":"","parse-names":false,"suffix":""},{"dropping-particle":"","family":"Petoud","given":"Stéphane","non-dropping-particle":"","parse-names":false,"suffix":""},{"dropping-particle":"","family":"Piguet","given":"Claude","non-dropping-particle":"","parse-names":false,"suffix":""}],"container-title":"Journal of the American Chemical Society","id":"ITEM-3","issue":"30","issued":{"date-parts":[["2012"]]},"page":"12675-12684","title":"Optimizing millisecond time scale near-infrared emission in polynuclear chrome(III)-lanthanide(III) complexes","type":"article-journal","volume":"134"},"uris":["http://www.mendeley.com/documents/?uuid=67d2db22-1db8-4ad8-8aa2-c648eb85f546"]}],"mendeley":{"formattedCitation":"&lt;sup&gt;6,21,22&lt;/sup&gt;","plainTextFormattedCitation":"6,21,22","previouslyFormattedCitation":"&lt;sup&gt;6,21,22&lt;/sup&gt;"},"properties":{"noteIndex":0},"schema":"https://github.com/citation-style-language/schema/raw/master/csl-citation.json"}</w:instrText>
      </w:r>
      <w:r w:rsidRPr="003607A2">
        <w:rPr>
          <w:lang w:val="es-ES"/>
        </w:rPr>
        <w:fldChar w:fldCharType="separate"/>
      </w:r>
      <w:r w:rsidR="000C74F6" w:rsidRPr="000C74F6">
        <w:rPr>
          <w:noProof/>
          <w:vertAlign w:val="superscript"/>
          <w:lang w:val="en-US"/>
        </w:rPr>
        <w:t>6,21,22</w:t>
      </w:r>
      <w:r w:rsidRPr="003607A2">
        <w:fldChar w:fldCharType="end"/>
      </w:r>
      <w:r w:rsidRPr="003607A2">
        <w:rPr>
          <w:lang w:val="en-US"/>
        </w:rPr>
        <w:t xml:space="preserve"> and circularly polarized light emitters.</w:t>
      </w:r>
      <w:r w:rsidR="005605CA" w:rsidRPr="003607A2">
        <w:rPr>
          <w:lang w:val="en-US"/>
        </w:rPr>
        <w:fldChar w:fldCharType="begin" w:fldLock="1"/>
      </w:r>
      <w:r w:rsidR="000C74F6">
        <w:rPr>
          <w:lang w:val="en-US"/>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id":"ITEM-2","itemData":{"DOI":"10.1039/c9cc06909g","author":[{"dropping-particle":"","family":"Dee","given":"Carolin","non-dropping-particle":"","parse-names":false,"suffix":""},{"dropping-particle":"","family":"Zinna","given":"Francesco","non-dropping-particle":"","parse-names":false,"suffix":""},{"dropping-particle":"","family":"Kitzmann","given":"Winald R","non-dropping-particle":"","parse-names":false,"suffix":""},{"dropping-particle":"","family":"Heinze","given":"Katja","non-dropping-particle":"","parse-names":false,"suffix":""},{"dropping-particle":"","family":"Bari","given":"Di","non-dropping-particle":"","parse-names":false,"suffix":""},{"dropping-particle":"","family":"Seitz","given":"Michael","non-dropping-particle":"","parse-names":false,"suffix":""}],"container-title":"Chem. Commun.","id":"ITEM-2","issued":{"date-parts":[["2019"]]},"page":"13078-13081","publisher":"Royal Society of Chemistry","title":"Strong circularly polarized luminescence of an octahedral chromium(III) complex","type":"article-journal","volume":"55"},"uris":["http://www.mendeley.com/documents/?uuid=b26e9701-e608-4588-88e1-bc71f0562e53"]}],"mendeley":{"formattedCitation":"&lt;sup&gt;5,23&lt;/sup&gt;","plainTextFormattedCitation":"5,23","previouslyFormattedCitation":"&lt;sup&gt;5,23&lt;/sup&gt;"},"properties":{"noteIndex":0},"schema":"https://github.com/citation-style-language/schema/raw/master/csl-citation.json"}</w:instrText>
      </w:r>
      <w:r w:rsidR="005605CA" w:rsidRPr="003607A2">
        <w:rPr>
          <w:lang w:val="en-US"/>
        </w:rPr>
        <w:fldChar w:fldCharType="separate"/>
      </w:r>
      <w:r w:rsidR="000C74F6" w:rsidRPr="000C74F6">
        <w:rPr>
          <w:noProof/>
          <w:vertAlign w:val="superscript"/>
          <w:lang w:val="en-US"/>
        </w:rPr>
        <w:t>5,23</w:t>
      </w:r>
      <w:r w:rsidR="005605CA" w:rsidRPr="003607A2">
        <w:rPr>
          <w:lang w:val="en-US"/>
        </w:rPr>
        <w:fldChar w:fldCharType="end"/>
      </w:r>
      <w:r w:rsidRPr="003607A2">
        <w:rPr>
          <w:lang w:val="en-US"/>
        </w:rPr>
        <w:t xml:space="preserve"> However, the incorporation of these chromophores into optically active supramolecular </w:t>
      </w:r>
      <w:r w:rsidR="002B60C9" w:rsidRPr="003607A2">
        <w:rPr>
          <w:lang w:val="en-US"/>
        </w:rPr>
        <w:t>devices</w:t>
      </w:r>
      <w:r w:rsidRPr="003607A2">
        <w:rPr>
          <w:lang w:val="en-US"/>
        </w:rPr>
        <w:t xml:space="preserve"> is limited and still underexplored </w:t>
      </w:r>
      <w:r w:rsidR="005542E4" w:rsidRPr="003607A2">
        <w:rPr>
          <w:lang w:val="en-US"/>
        </w:rPr>
        <w:t>since</w:t>
      </w:r>
      <w:r w:rsidRPr="003607A2">
        <w:rPr>
          <w:lang w:val="en-US"/>
        </w:rPr>
        <w:t xml:space="preserve"> it requires</w:t>
      </w:r>
      <w:r w:rsidR="005542E4" w:rsidRPr="003607A2">
        <w:rPr>
          <w:lang w:val="en-US"/>
        </w:rPr>
        <w:t xml:space="preserve"> the preparation</w:t>
      </w:r>
      <w:r w:rsidRPr="003607A2">
        <w:rPr>
          <w:lang w:val="en-US"/>
        </w:rPr>
        <w:t xml:space="preserve"> of heteroleptic complexes</w:t>
      </w:r>
      <w:r w:rsidR="009626CE" w:rsidRPr="003607A2">
        <w:rPr>
          <w:lang w:val="en-US"/>
        </w:rPr>
        <w:t xml:space="preserve"> that can act as “building blocks”</w:t>
      </w:r>
      <w:r w:rsidR="001955A9" w:rsidRPr="003607A2">
        <w:rPr>
          <w:lang w:val="en-US"/>
        </w:rPr>
        <w:t>, an issue solved since sever</w:t>
      </w:r>
      <w:r w:rsidR="00817087" w:rsidRPr="003607A2">
        <w:rPr>
          <w:lang w:val="en-US"/>
        </w:rPr>
        <w:t>al decades for Ru(II) chemistry.</w:t>
      </w:r>
      <w:r w:rsidR="00817087" w:rsidRPr="003607A2">
        <w:rPr>
          <w:lang w:val="en-US"/>
        </w:rPr>
        <w:fldChar w:fldCharType="begin" w:fldLock="1"/>
      </w:r>
      <w:r w:rsidR="000C74F6">
        <w:rPr>
          <w:lang w:val="en-US"/>
        </w:rPr>
        <w:instrText>ADDIN CSL_CITATION {"citationItems":[{"id":"ITEM-1","itemData":{"DOI":"2018/CS/C8CS00096D","ISSN":"0306-0012","abstract":"Ruthenium polypyridyl type complexes are potent photoactive compounds, and have found – among others – a broad range of important applications in the fields of biomedical diagnosis and phototherapy, energy conversion schemes such as dye-sensitized solar cells (DSSCs) and molecular assemblies for tailored photo-initiated processes.","author":[{"dropping-particle":"","family":"Mede","given":"Tina","non-dropping-particle":"","parse-names":false,"suffix":""},{"dropping-particle":"","family":"Ja","given":"Michael","non-dropping-particle":"","parse-names":false,"suffix":""},{"dropping-particle":"","family":"Schubert","given":"Ulrich S","non-dropping-particle":"","parse-names":false,"suffix":""},{"dropping-particle":"","family":"Mede","given":"Tina","non-dropping-particle":"","parse-names":false,"suffix":""}],"container-title":"Chemical Society Reviews","id":"ITEM-1","issued":{"date-parts":[["2018"]]},"page":"7577-7627","publisher":"Royal Society of Chemistry","title":"“Chemistry-on-the-complex”: functional RuII polypyridyl-type sensitizers as divergent building blocks","type":"article-journal","volume":"47"},"uris":["http://www.mendeley.com/documents/?uuid=0a032e4e-bff6-4061-af07-0d7717567f58"]}],"mendeley":{"formattedCitation":"&lt;sup&gt;24&lt;/sup&gt;","plainTextFormattedCitation":"24","previouslyFormattedCitation":"&lt;sup&gt;24&lt;/sup&gt;"},"properties":{"noteIndex":0},"schema":"https://github.com/citation-style-language/schema/raw/master/csl-citation.json"}</w:instrText>
      </w:r>
      <w:r w:rsidR="00817087" w:rsidRPr="003607A2">
        <w:rPr>
          <w:lang w:val="en-US"/>
        </w:rPr>
        <w:fldChar w:fldCharType="separate"/>
      </w:r>
      <w:r w:rsidR="000C74F6" w:rsidRPr="000C74F6">
        <w:rPr>
          <w:noProof/>
          <w:vertAlign w:val="superscript"/>
          <w:lang w:val="en-US"/>
        </w:rPr>
        <w:t>24</w:t>
      </w:r>
      <w:r w:rsidR="00817087" w:rsidRPr="003607A2">
        <w:rPr>
          <w:lang w:val="en-US"/>
        </w:rPr>
        <w:fldChar w:fldCharType="end"/>
      </w:r>
      <w:r w:rsidRPr="003607A2">
        <w:rPr>
          <w:lang w:val="en-US"/>
        </w:rPr>
        <w:t xml:space="preserve"> In this context, the three-step strategy described by Kane-Maguire and co-workers for the synthesis of </w:t>
      </w:r>
      <w:proofErr w:type="spellStart"/>
      <w:r w:rsidRPr="003607A2">
        <w:rPr>
          <w:lang w:val="en-US"/>
        </w:rPr>
        <w:t>heteroleptic</w:t>
      </w:r>
      <w:proofErr w:type="spellEnd"/>
      <w:r w:rsidRPr="003607A2">
        <w:rPr>
          <w:lang w:val="en-US"/>
        </w:rPr>
        <w:t xml:space="preserve"> [Cr(</w:t>
      </w:r>
      <w:proofErr w:type="spellStart"/>
      <w:r w:rsidRPr="003607A2">
        <w:rPr>
          <w:lang w:val="en-US"/>
        </w:rPr>
        <w:t>diimine</w:t>
      </w:r>
      <w:proofErr w:type="spellEnd"/>
      <w:r w:rsidRPr="003607A2">
        <w:rPr>
          <w:lang w:val="en-US"/>
        </w:rPr>
        <w:t>)</w:t>
      </w:r>
      <w:r w:rsidRPr="003607A2">
        <w:rPr>
          <w:vertAlign w:val="subscript"/>
          <w:lang w:val="en-US"/>
        </w:rPr>
        <w:t>3</w:t>
      </w:r>
      <w:r w:rsidRPr="003607A2">
        <w:rPr>
          <w:lang w:val="en-US"/>
        </w:rPr>
        <w:t>]</w:t>
      </w:r>
      <w:r w:rsidRPr="003607A2">
        <w:rPr>
          <w:vertAlign w:val="superscript"/>
          <w:lang w:val="en-US"/>
        </w:rPr>
        <w:t>3+</w:t>
      </w:r>
      <w:r w:rsidRPr="003607A2">
        <w:rPr>
          <w:lang w:val="en-US"/>
        </w:rPr>
        <w:t>,</w:t>
      </w:r>
      <w:r w:rsidRPr="003607A2">
        <w:rPr>
          <w:lang w:val="en-US"/>
        </w:rPr>
        <w:fldChar w:fldCharType="begin" w:fldLock="1"/>
      </w:r>
      <w:r w:rsidR="000C74F6">
        <w:rPr>
          <w:lang w:val="en-US"/>
        </w:rPr>
        <w:instrText>ADDIN CSL_CITATION {"citationItems":[{"id":"ITEM-1","itemData":{"DOI":"10.1016/S0020-1693(01)00377-2","ISBN":"1864294337","ISSN":"00201693","abstract":"A versatile synthetic procedure is described for the synthesis of previously unreported heteroleptic Cr(diimine)3 3+ complexes. The method takes advantage of the excellent leaving group characteristics of the trifluoromethanesulfonate (triflate) ligand, CF3SO3−, and involves refluxing a precursor cis-[Cr(diimine)2(CF3SO3)2]CF3SO3 complex with an alternative free diimine ligand in a non-coordinating solvent such as CH2Cl2 or CH3CN. The synthesis and characterization of the heteroleptic systems Cr(phen)2(bpy)3+, Cr((phen)(bpy)23+, Cr(phen)2(TMP)3+, Cr(phen)(TMP)23+, and Cr(phen)2(DPPZ)3+ are reported (where phen=1,10-phenanthroline, bpy=2,2 -bipyridine, TMP=3,4,7,8-1,10-phenanthroline, and DPPZ=dipyridophenazine). Capillary electrophoresis studies have proven an especially valuable aid in determining the presence or absence of diimine ligand scrambling (and for establishing purity in general). With the exception of Cr(phen)(bpy)23+, these syntheses proceed with essentially no diimine ligand scrambling, even when carried out in the presence of excess entering diimine. UV–Vis absorption and emission spectra, and excited state lifetime and cyclic voltammetry data are also presented for these heteroleptic systems, and comparisons are made with known values for the homoleptic parent species Cr(bpy)33+, Cr(phen)33+, and Cr(TMP)33+. Also reported is the synthesis of these three homoleptic complexes via the appropriate cis-[Cr(diimine)2(CF3SO3)2]CF3SO3 precursor species. The procedure is an attractive alternative to the widely employed literature method for homoleptic systems involving the preliminary formation of air sensitive Cr(II) complexes.","author":[{"dropping-particle":"","family":"Barker","given":"Kylie D","non-dropping-particle":"","parse-names":false,"suffix":""},{"dropping-particle":"","family":"Barnett","given":"Kristin A","non-dropping-particle":"","parse-names":false,"suffix":""},{"dropping-particle":"","family":"Connell","given":"Stuart M","non-dropping-particle":"","parse-names":false,"suffix":""},{"dropping-particle":"","family":"Glaeser","given":"Jeff W","non-dropping-particle":"","parse-names":false,"suffix":""},{"dropping-particle":"","family":"Wallace","given":"Amy Jo","non-dropping-particle":"","parse-names":false,"suffix":""},{"dropping-particle":"","family":"Wildsmith","given":"Justin","non-dropping-particle":"","parse-names":false,"suffix":""},{"dropping-particle":"","family":"Herbert","given":"Brad J","non-dropping-particle":"","parse-names":false,"suffix":""},{"dropping-particle":"","family":"Wheeler","given":"John F.","non-dropping-particle":"","parse-names":false,"suffix":""},{"dropping-particle":"","family":"Kane-Maguire","given":"Noel A.P.","non-dropping-particle":"","parse-names":false,"suffix":""}],"container-title":"Inorganica Chimica Acta","id":"ITEM-1","issued":{"date-parts":[["2001"]]},"page":"41-49","title":"Synthesis and characterization of heteroleptic Cr(diimine)33+ complexes","type":"article-journal","volume":"316"},"uris":["http://www.mendeley.com/documents/?uuid=5cac78a3-aa23-4c25-b6a2-badc692ea5eb"]}],"mendeley":{"formattedCitation":"&lt;sup&gt;25&lt;/sup&gt;","plainTextFormattedCitation":"25","previouslyFormattedCitation":"&lt;sup&gt;25&lt;/sup&gt;"},"properties":{"noteIndex":0},"schema":"https://github.com/citation-style-language/schema/raw/master/csl-citation.json"}</w:instrText>
      </w:r>
      <w:r w:rsidRPr="003607A2">
        <w:rPr>
          <w:lang w:val="en-US"/>
        </w:rPr>
        <w:fldChar w:fldCharType="separate"/>
      </w:r>
      <w:r w:rsidR="000C74F6" w:rsidRPr="000C74F6">
        <w:rPr>
          <w:noProof/>
          <w:vertAlign w:val="superscript"/>
          <w:lang w:val="en-US"/>
        </w:rPr>
        <w:t>25</w:t>
      </w:r>
      <w:r w:rsidRPr="003607A2">
        <w:rPr>
          <w:lang w:val="en-US"/>
        </w:rPr>
        <w:fldChar w:fldCharType="end"/>
      </w:r>
      <w:r w:rsidRPr="003607A2">
        <w:rPr>
          <w:lang w:val="en-US"/>
        </w:rPr>
        <w:t xml:space="preserve"> further extended by Constable and co-workers for the synthesis of </w:t>
      </w:r>
      <w:proofErr w:type="spellStart"/>
      <w:r w:rsidRPr="003607A2">
        <w:rPr>
          <w:lang w:val="en-US"/>
        </w:rPr>
        <w:t>heteroleptic</w:t>
      </w:r>
      <w:proofErr w:type="spellEnd"/>
      <w:r w:rsidRPr="003607A2">
        <w:rPr>
          <w:lang w:val="en-US"/>
        </w:rPr>
        <w:t xml:space="preserve"> [Cr(</w:t>
      </w:r>
      <w:proofErr w:type="spellStart"/>
      <w:r w:rsidRPr="003607A2">
        <w:rPr>
          <w:lang w:val="en-US"/>
        </w:rPr>
        <w:t>triimine</w:t>
      </w:r>
      <w:proofErr w:type="spellEnd"/>
      <w:r w:rsidRPr="003607A2">
        <w:rPr>
          <w:lang w:val="en-US"/>
        </w:rPr>
        <w:t>)</w:t>
      </w:r>
      <w:r w:rsidRPr="003607A2">
        <w:rPr>
          <w:vertAlign w:val="subscript"/>
          <w:lang w:val="en-US"/>
        </w:rPr>
        <w:t>2</w:t>
      </w:r>
      <w:r w:rsidRPr="003607A2">
        <w:rPr>
          <w:lang w:val="en-US"/>
        </w:rPr>
        <w:t>]</w:t>
      </w:r>
      <w:r w:rsidRPr="003607A2">
        <w:rPr>
          <w:vertAlign w:val="superscript"/>
          <w:lang w:val="en-US"/>
        </w:rPr>
        <w:t>3+</w:t>
      </w:r>
      <w:r w:rsidRPr="003607A2">
        <w:rPr>
          <w:lang w:val="en-US"/>
        </w:rPr>
        <w:t>,</w:t>
      </w:r>
      <w:r w:rsidR="000C74F6" w:rsidRPr="000C74F6">
        <w:rPr>
          <w:highlight w:val="yellow"/>
          <w:lang w:val="en-US"/>
        </w:rPr>
        <w:fldChar w:fldCharType="begin" w:fldLock="1"/>
      </w:r>
      <w:r w:rsidR="000C74F6" w:rsidRPr="000C74F6">
        <w:rPr>
          <w:highlight w:val="yellow"/>
          <w:lang w:val="en-US"/>
        </w:rPr>
        <w:instrText>ADDIN CSL_CITATION {"citationItems":[{"id":"ITEM-1","itemData":{"DOI":"10.1016/j.poly.2015.01.015","ISSN":"02775387","abstract":"Two heteroleptic bis(2,2′:6′,2″-terpyridine)chromium(III) complexes [Cr(1)(4′-(4-tolyl)tpy)][CF3SO3]3and [Cr(2)(4′-(4-tolyl)tpy)][CF3SO3]3(1 = 4-([2,2′:6′,2″-terpyridin]-4′-yl)-N,N-diphenylaniline, 2 = 4-([2,2′:6′,2″-terpyridin]-4′-yl)-N,N-bis(4-methoxyphenyl)aniline, 4′-(4-tolyl)tpy = 4′-(4-tolyl)-2,2′:6′,2″-terpyridine) have been prepared and their spectroscopic and electrochemical properties compared with those of [Cr(4′-(4-tolyl)tpy)2][CF3SO3]3and [Cr(1)2][CF3SO3]3. The single crystal structure of [Cr(4′-(4-tolyl)tpy)2][CF3SO3]3·2MeCN is presented, and the effects of accommodating three triflate anions and two MeCN molecules per cation are discussed in terms of related structures. The coordination of 1 or 2 to chromium(III) red-shifts the intra-ligand charge transfer (ILCT) band and this band exhibits a negative solvatochromic effect in some solvents. However, in H2O, MeOH, DMSO and DMF, the tpy ligands are labile; changes in the absorption spectra of solutions of [Cr(2)(4′-(4-tolyl)tpy)][CF3SO3]3are consistent with the formation of [Cr(4′-Xtpy)(Solv)3]3+(Solv = solvent) rather than complete ligand displacement or a ligand redistribution.","author":[{"dropping-particle":"","family":"Schönle","given":"Jonas","non-dropping-particle":"","parse-names":false,"suffix":""},{"dropping-particle":"","family":"Constable","given":"Edwin C.","non-dropping-particle":"","parse-names":false,"suffix":""},{"dropping-particle":"","family":"Housecroft","given":"Catherine E.","non-dropping-particle":"","parse-names":false,"suffix":""},{"dropping-particle":"","family":"Prescimone","given":"Alessandro","non-dropping-particle":"","parse-names":false,"suffix":""},{"dropping-particle":"","family":"Zampese","given":"Jennifer A.","non-dropping-particle":"","parse-names":false,"suffix":""}],"container-title":"Polyhedron","id":"ITEM-1","issued":{"date-parts":[["2015"]]},"page":"182-188","title":"Homoleptic and heteroleptic complexes of chromium(III) containing 4′-diphenylamino-2,2′:6′,2″-terpyridine ligands","type":"article-journal","volume":"89"},"uris":["http://www.mendeley.com/documents/?uuid=1c4655e9-eff6-4f1b-8ce6-cf8e9ee48830"]}],"mendeley":{"formattedCitation":"&lt;sup&gt;26&lt;/sup&gt;","plainTextFormattedCitation":"26","previouslyFormattedCitation":"&lt;sup&gt;26&lt;/sup&gt;"},"properties":{"noteIndex":0},"schema":"https://github.com/citation-style-language/schema/raw/master/csl-citation.json"}</w:instrText>
      </w:r>
      <w:r w:rsidR="000C74F6" w:rsidRPr="000C74F6">
        <w:rPr>
          <w:highlight w:val="yellow"/>
          <w:lang w:val="en-US"/>
        </w:rPr>
        <w:fldChar w:fldCharType="separate"/>
      </w:r>
      <w:r w:rsidR="000C74F6" w:rsidRPr="000C74F6">
        <w:rPr>
          <w:noProof/>
          <w:highlight w:val="yellow"/>
          <w:vertAlign w:val="superscript"/>
          <w:lang w:val="en-US"/>
        </w:rPr>
        <w:t>26</w:t>
      </w:r>
      <w:r w:rsidR="000C74F6" w:rsidRPr="000C74F6">
        <w:rPr>
          <w:highlight w:val="yellow"/>
          <w:lang w:val="en-US"/>
        </w:rPr>
        <w:fldChar w:fldCharType="end"/>
      </w:r>
      <w:r w:rsidRPr="003607A2">
        <w:rPr>
          <w:lang w:val="en-US"/>
        </w:rPr>
        <w:t xml:space="preserve"> rel</w:t>
      </w:r>
      <w:r w:rsidR="00567488" w:rsidRPr="003607A2">
        <w:rPr>
          <w:lang w:val="en-US"/>
        </w:rPr>
        <w:t>ies</w:t>
      </w:r>
      <w:r w:rsidRPr="003607A2">
        <w:rPr>
          <w:lang w:val="en-US"/>
        </w:rPr>
        <w:t xml:space="preserve"> on the lability of the {Cr-OSO</w:t>
      </w:r>
      <w:r w:rsidRPr="003607A2">
        <w:rPr>
          <w:vertAlign w:val="subscript"/>
          <w:lang w:val="en-US"/>
        </w:rPr>
        <w:t>2</w:t>
      </w:r>
      <w:r w:rsidRPr="003607A2">
        <w:rPr>
          <w:lang w:val="en-US"/>
        </w:rPr>
        <w:t>CF</w:t>
      </w:r>
      <w:r w:rsidRPr="003607A2">
        <w:rPr>
          <w:vertAlign w:val="subscript"/>
          <w:lang w:val="en-US"/>
        </w:rPr>
        <w:t>3</w:t>
      </w:r>
      <w:r w:rsidRPr="003607A2">
        <w:rPr>
          <w:lang w:val="en-US"/>
        </w:rPr>
        <w:t xml:space="preserve">} bond that is easily generated </w:t>
      </w:r>
      <w:r w:rsidR="00B35A38" w:rsidRPr="003607A2">
        <w:rPr>
          <w:lang w:val="en-US"/>
        </w:rPr>
        <w:t>by the</w:t>
      </w:r>
      <w:r w:rsidRPr="003607A2">
        <w:rPr>
          <w:lang w:val="en-US"/>
        </w:rPr>
        <w:t xml:space="preserve"> reaction of {Cr-Cl} moietie</w:t>
      </w:r>
      <w:r w:rsidR="00F74E53" w:rsidRPr="003607A2">
        <w:rPr>
          <w:lang w:val="en-US"/>
        </w:rPr>
        <w:t xml:space="preserve">s with </w:t>
      </w:r>
      <w:proofErr w:type="spellStart"/>
      <w:r w:rsidR="00F74E53" w:rsidRPr="003607A2">
        <w:rPr>
          <w:lang w:val="en-US"/>
        </w:rPr>
        <w:t>trifluoromethanosulfonic</w:t>
      </w:r>
      <w:proofErr w:type="spellEnd"/>
      <w:r w:rsidRPr="003607A2">
        <w:rPr>
          <w:lang w:val="en-US"/>
        </w:rPr>
        <w:t xml:space="preserve"> acid (CF</w:t>
      </w:r>
      <w:r w:rsidRPr="003607A2">
        <w:rPr>
          <w:vertAlign w:val="subscript"/>
          <w:lang w:val="en-US"/>
        </w:rPr>
        <w:t>3</w:t>
      </w:r>
      <w:r w:rsidRPr="003607A2">
        <w:rPr>
          <w:lang w:val="en-US"/>
        </w:rPr>
        <w:t>SO</w:t>
      </w:r>
      <w:r w:rsidR="00C23B39" w:rsidRPr="003607A2">
        <w:rPr>
          <w:vertAlign w:val="subscript"/>
          <w:lang w:val="en-US"/>
        </w:rPr>
        <w:t>3</w:t>
      </w:r>
      <w:r w:rsidR="00007A44" w:rsidRPr="003607A2">
        <w:rPr>
          <w:lang w:val="en-US"/>
        </w:rPr>
        <w:t>H</w:t>
      </w:r>
      <w:r w:rsidRPr="003607A2">
        <w:rPr>
          <w:lang w:val="en-US"/>
        </w:rPr>
        <w:t xml:space="preserve">). </w:t>
      </w:r>
      <w:bookmarkStart w:id="1" w:name="_Hlk48222303"/>
      <w:r w:rsidRPr="003607A2">
        <w:rPr>
          <w:lang w:val="en-US"/>
        </w:rPr>
        <w:t xml:space="preserve">Reaction of the labile intermediate with additional </w:t>
      </w:r>
      <w:proofErr w:type="spellStart"/>
      <w:r w:rsidR="00F74E53" w:rsidRPr="003607A2">
        <w:rPr>
          <w:lang w:val="en-US"/>
        </w:rPr>
        <w:t>triimine</w:t>
      </w:r>
      <w:proofErr w:type="spellEnd"/>
      <w:r w:rsidR="00F74E53" w:rsidRPr="003607A2">
        <w:rPr>
          <w:lang w:val="en-US"/>
        </w:rPr>
        <w:t xml:space="preserve"> ligand (L’</w:t>
      </w:r>
      <w:r w:rsidRPr="003607A2">
        <w:rPr>
          <w:lang w:val="en-US"/>
        </w:rPr>
        <w:t>) generates the corresponding heteroleptic [(L)Cr(L’)]</w:t>
      </w:r>
      <w:r w:rsidRPr="003607A2">
        <w:rPr>
          <w:vertAlign w:val="superscript"/>
          <w:lang w:val="en-US"/>
        </w:rPr>
        <w:t>3+</w:t>
      </w:r>
      <w:r w:rsidRPr="003607A2">
        <w:rPr>
          <w:lang w:val="en-US"/>
        </w:rPr>
        <w:t xml:space="preserve"> complex. </w:t>
      </w:r>
      <w:bookmarkEnd w:id="1"/>
      <w:r w:rsidRPr="003607A2">
        <w:rPr>
          <w:lang w:val="en-US"/>
        </w:rPr>
        <w:t>This method was successfully applied for the construction of luminescent linear [(</w:t>
      </w:r>
      <w:proofErr w:type="spellStart"/>
      <w:r w:rsidRPr="003607A2">
        <w:rPr>
          <w:lang w:val="en-US"/>
        </w:rPr>
        <w:t>tpy</w:t>
      </w:r>
      <w:proofErr w:type="spellEnd"/>
      <w:r w:rsidRPr="003607A2">
        <w:rPr>
          <w:lang w:val="en-US"/>
        </w:rPr>
        <w:t>)Cr(L)Cr(</w:t>
      </w:r>
      <w:proofErr w:type="spellStart"/>
      <w:r w:rsidRPr="003607A2">
        <w:rPr>
          <w:lang w:val="en-US"/>
        </w:rPr>
        <w:t>tpy</w:t>
      </w:r>
      <w:proofErr w:type="spellEnd"/>
      <w:r w:rsidRPr="003607A2">
        <w:rPr>
          <w:lang w:val="en-US"/>
        </w:rPr>
        <w:t>)]</w:t>
      </w:r>
      <w:r w:rsidRPr="003607A2">
        <w:rPr>
          <w:vertAlign w:val="superscript"/>
          <w:lang w:val="en-US"/>
        </w:rPr>
        <w:t>6+</w:t>
      </w:r>
      <w:r w:rsidRPr="003607A2">
        <w:rPr>
          <w:lang w:val="en-US"/>
        </w:rPr>
        <w:t xml:space="preserve"> diads,</w:t>
      </w:r>
      <w:r w:rsidRPr="003607A2">
        <w:rPr>
          <w:lang w:val="en-US"/>
        </w:rPr>
        <w:fldChar w:fldCharType="begin" w:fldLock="1"/>
      </w:r>
      <w:r w:rsidR="000C74F6">
        <w:rPr>
          <w:lang w:val="en-US"/>
        </w:rPr>
        <w:instrText>ADDIN CSL_CITATION {"citationItems":[{"id":"ITEM-1","itemData":{"DOI":"10.1039/C7DT01747B","ISSN":"1477-9226","abstract":"&lt;p&gt; Semi-labile [Cr(tpy)(CF &lt;sub&gt;3&lt;/sub&gt; SO &lt;sub&gt;3&lt;/sub&gt; ) &lt;sub&gt;3&lt;/sub&gt; ] precursors can be exploited for building rod-like dinuclear dyads, in which paramagnetic and luminescent trivalent Cr &lt;sup&gt;III&lt;/sup&gt; replace diamagnetic Ru &lt;sup&gt;II&lt;/sup&gt; for unravelling intermetallic communication in supramolecular architectures. &lt;/p&gt;","author":[{"dropping-particle":"","family":"Zare","given":"Davood","non-dropping-particle":"","parse-names":false,"suffix":""},{"dropping-particle":"","family":"Doistau","given":"Benjamin","non-dropping-particle":"","parse-names":false,"suffix":""},{"dropping-particle":"","family":"Nozary","given":"Homayoun","non-dropping-particle":"","parse-names":false,"suffix":""},{"dropping-particle":"","family":"Besnard","given":"Céline","non-dropping-particle":"","parse-names":false,"suffix":""},{"dropping-particle":"","family":"Guénée","given":"Laure","non-dropping-particle":"","parse-names":false,"suffix":""},{"dropping-particle":"","family":"Suffren","given":"Yan","non-dropping-particle":"","parse-names":false,"suffix":""},{"dropping-particle":"","family":"Pelé","given":"Anne-Laure","non-dropping-particle":"","parse-names":false,"suffix":""},{"dropping-particle":"","family":"Hauser","given":"Andreas","non-dropping-particle":"","parse-names":false,"suffix":""},{"dropping-particle":"","family":"Piguet","given":"Claude","non-dropping-particle":"","parse-names":false,"suffix":""}],"container-title":"Dalton Trans.","id":"ITEM-1","issue":"28","issued":{"date-parts":[["2017"]]},"page":"8992-9009","title":"Cr &lt;sup&gt;III&lt;/sup&gt; as an alternative to Ru &lt;sup&gt;II&lt;/sup&gt; in metallo-supramolecular chemistry","type":"article-journal","volume":"46"},"uris":["http://www.mendeley.com/documents/?uuid=ddbe1fde-6835-46df-84a8-6cf6ab8d6e0c"]}],"mendeley":{"formattedCitation":"&lt;sup&gt;27&lt;/sup&gt;","plainTextFormattedCitation":"27","previouslyFormattedCitation":"&lt;sup&gt;27&lt;/sup&gt;"},"properties":{"noteIndex":0},"schema":"https://github.com/citation-style-language/schema/raw/master/csl-citation.json"}</w:instrText>
      </w:r>
      <w:r w:rsidRPr="003607A2">
        <w:rPr>
          <w:lang w:val="en-US"/>
        </w:rPr>
        <w:fldChar w:fldCharType="separate"/>
      </w:r>
      <w:r w:rsidR="000C74F6" w:rsidRPr="000C74F6">
        <w:rPr>
          <w:noProof/>
          <w:vertAlign w:val="superscript"/>
          <w:lang w:val="en-US"/>
        </w:rPr>
        <w:t>27</w:t>
      </w:r>
      <w:r w:rsidRPr="003607A2">
        <w:rPr>
          <w:lang w:val="en-US"/>
        </w:rPr>
        <w:fldChar w:fldCharType="end"/>
      </w:r>
      <w:r w:rsidRPr="003607A2">
        <w:rPr>
          <w:lang w:val="en-US"/>
        </w:rPr>
        <w:t xml:space="preserve"> and for the preparation of versatile </w:t>
      </w:r>
      <w:proofErr w:type="spellStart"/>
      <w:r w:rsidRPr="003607A2">
        <w:rPr>
          <w:lang w:val="en-US"/>
        </w:rPr>
        <w:t>heteroleptic</w:t>
      </w:r>
      <w:proofErr w:type="spellEnd"/>
      <w:r w:rsidRPr="003607A2">
        <w:rPr>
          <w:lang w:val="en-US"/>
        </w:rPr>
        <w:t xml:space="preserve"> </w:t>
      </w:r>
      <w:proofErr w:type="spellStart"/>
      <w:r w:rsidRPr="003607A2">
        <w:rPr>
          <w:lang w:val="en-US"/>
        </w:rPr>
        <w:t>Cr</w:t>
      </w:r>
      <w:r w:rsidR="00D10948" w:rsidRPr="003607A2">
        <w:rPr>
          <w:vertAlign w:val="superscript"/>
          <w:lang w:val="en-US"/>
        </w:rPr>
        <w:t>III</w:t>
      </w:r>
      <w:proofErr w:type="spellEnd"/>
      <w:r w:rsidRPr="003607A2">
        <w:rPr>
          <w:lang w:val="en-US"/>
        </w:rPr>
        <w:t xml:space="preserve"> optical sensitizers,</w:t>
      </w:r>
      <w:r w:rsidRPr="003607A2">
        <w:rPr>
          <w:lang w:val="en-US"/>
        </w:rPr>
        <w:fldChar w:fldCharType="begin" w:fldLock="1"/>
      </w:r>
      <w:r w:rsidR="000C74F6">
        <w:rPr>
          <w:lang w:val="en-US"/>
        </w:rPr>
        <w:instrText>ADDIN CSL_CITATION {"citationItems":[{"id":"ITEM-1","itemData":{"DOI":"10.1021/acs.inorgchem.8b02530","ISSN":"1520510X","abstract":"To exploit Cr(III) coordination complexes as sensitizers in supramolecular energy-converting devices, the latter optical relays should display long-lived excited states, broad emission bands, and tunable spatial and electronic connections to activator units. An ad-hoc versatile strategy has been therefore developed for the preparation of a family of luminescent pseudo-octahedral [CrN6] chromophores made up of ter–bidentate heteroleptic [Cr(phen)2(N–N’′)]3+ complexes, where phen is 1,10-phenanthroline, and N–N′ stands for α,α′-diimine ligands possessing peripheral substituents compatible with both electronic tuning and structure extensions. As long as the ligand field in these [CrN6] chromophores remains sufficiently strong to avoid back-intersystem crossing, photophysical studies indicate that the lifetime of the near-infrared emissive Cr(2E) excited state is poorly sensitive to ligand-based electronic effects. On the contrary, a drop in symmetry, the coupling with high frequency oscillators, and the impl...","author":[{"dropping-particle":"","family":"Doistau","given":"Benjamin","non-dropping-particle":"","parse-names":false,"suffix":""},{"dropping-particle":"","family":"Collet","given":"Guillaume","non-dropping-particle":"","parse-names":false,"suffix":""},{"dropping-particle":"","family":"Bolomey","given":"Emilio Acuna","non-dropping-particle":"","parse-names":false,"suffix":""},{"dropping-particle":"","family":"Sadat-Noorbakhsh","given":"Vida","non-dropping-particle":"","parse-names":false,"suffix":""},{"dropping-particle":"","family":"Besnard","given":"Céline","non-dropping-particle":"","parse-names":false,"suffix":""},{"dropping-particle":"","family":"Piguet","given":"Claude","non-dropping-particle":"","parse-names":false,"suffix":""}],"container-title":"Inorganic Chemistry","id":"ITEM-1","issue":"22","issued":{"date-parts":[["2018"]]},"page":"14362-14373","title":"Heteroleptic Ter-Bidentate Cr(III) Complexes as Tunable Optical Sensitizers","type":"article-journal","volume":"57"},"uris":["http://www.mendeley.com/documents/?uuid=37b11871-9e2f-4e73-947a-92150bc8fc77"]}],"mendeley":{"formattedCitation":"&lt;sup&gt;28&lt;/sup&gt;","plainTextFormattedCitation":"28","previouslyFormattedCitation":"&lt;sup&gt;28&lt;/sup&gt;"},"properties":{"noteIndex":0},"schema":"https://github.com/citation-style-language/schema/raw/master/csl-citation.json"}</w:instrText>
      </w:r>
      <w:r w:rsidRPr="003607A2">
        <w:rPr>
          <w:lang w:val="en-US"/>
        </w:rPr>
        <w:fldChar w:fldCharType="separate"/>
      </w:r>
      <w:r w:rsidR="000C74F6" w:rsidRPr="000C74F6">
        <w:rPr>
          <w:noProof/>
          <w:vertAlign w:val="superscript"/>
          <w:lang w:val="en-US"/>
        </w:rPr>
        <w:t>28</w:t>
      </w:r>
      <w:r w:rsidRPr="003607A2">
        <w:rPr>
          <w:lang w:val="en-US"/>
        </w:rPr>
        <w:fldChar w:fldCharType="end"/>
      </w:r>
      <w:r w:rsidR="00F74E53" w:rsidRPr="003607A2">
        <w:rPr>
          <w:lang w:val="en-US"/>
        </w:rPr>
        <w:t xml:space="preserve"> and complex-as-ligand</w:t>
      </w:r>
      <w:r w:rsidR="00966E35" w:rsidRPr="003607A2">
        <w:rPr>
          <w:lang w:val="en-US"/>
        </w:rPr>
        <w:t>s</w:t>
      </w:r>
      <w:r w:rsidR="00F74E53" w:rsidRPr="003607A2">
        <w:rPr>
          <w:lang w:val="en-US"/>
        </w:rPr>
        <w:t>,</w:t>
      </w:r>
      <w:r w:rsidRPr="003607A2">
        <w:rPr>
          <w:vertAlign w:val="superscript"/>
          <w:lang w:val="en-US"/>
        </w:rPr>
        <w:fldChar w:fldCharType="begin" w:fldLock="1"/>
      </w:r>
      <w:r w:rsidR="000C74F6">
        <w:rPr>
          <w:vertAlign w:val="superscript"/>
          <w:lang w:val="en-US"/>
        </w:rPr>
        <w:instrText>ADDIN CSL_CITATION {"citationItems":[{"id":"ITEM-1","itemData":{"DOI":"10.1021/acs.inorgchem.9b03163","author":[{"dropping-particle":"","family":"Doistau","given":"Benjamin","non-dropping-particle":"","parse-names":false,"suffix":""},{"dropping-particle":"","family":"Jiménez","given":"Juan-Ramón","non-dropping-particle":"","parse-names":false,"suffix":""},{"dropping-particle":"","family":"Guerra","given":"Sebastiano","non-dropping-particle":"","parse-names":false,"suffix":""},{"dropping-particle":"","family":"Besnard","given":"Céline","non-dropping-particle":"","parse-names":false,"suffix":""},{"dropping-particle":"","family":"Piguet","given":"Claude","non-dropping-particle":"","parse-names":false,"suffix":""}],"container-title":"Inorganic Chemistry","id":"ITEM-1","issued":{"date-parts":[["2020"]]},"page":"1424-1435","title":"Key Strategy for the Rational Incorporation of Long-Lived NIR Emissive Cr(III) Chromophores into Polymetallic Architectures ́","type":"article-journal","volume":"59"},"uris":["http://www.mendeley.com/documents/?uuid=f548f1ef-2484-4756-80ad-05d21f4b5611"]}],"mendeley":{"formattedCitation":"&lt;sup&gt;29&lt;/sup&gt;","plainTextFormattedCitation":"29","previouslyFormattedCitation":"&lt;sup&gt;29&lt;/sup&gt;"},"properties":{"noteIndex":0},"schema":"https://github.com/citation-style-language/schema/raw/master/csl-citation.json"}</w:instrText>
      </w:r>
      <w:r w:rsidRPr="003607A2">
        <w:rPr>
          <w:vertAlign w:val="superscript"/>
          <w:lang w:val="en-US"/>
        </w:rPr>
        <w:fldChar w:fldCharType="separate"/>
      </w:r>
      <w:r w:rsidR="000C74F6" w:rsidRPr="000C74F6">
        <w:rPr>
          <w:noProof/>
          <w:vertAlign w:val="superscript"/>
          <w:lang w:val="en-US"/>
        </w:rPr>
        <w:t>29</w:t>
      </w:r>
      <w:r w:rsidRPr="003607A2">
        <w:rPr>
          <w:lang w:val="en-US"/>
        </w:rPr>
        <w:fldChar w:fldCharType="end"/>
      </w:r>
      <w:r w:rsidR="00567488" w:rsidRPr="003607A2">
        <w:rPr>
          <w:lang w:val="en-US"/>
        </w:rPr>
        <w:t xml:space="preserve"> all displaying moderate</w:t>
      </w:r>
      <w:r w:rsidR="002B60C9" w:rsidRPr="003607A2">
        <w:rPr>
          <w:lang w:val="en-US"/>
        </w:rPr>
        <w:t xml:space="preserve"> to</w:t>
      </w:r>
      <w:r w:rsidR="00567488" w:rsidRPr="003607A2">
        <w:rPr>
          <w:lang w:val="en-US"/>
        </w:rPr>
        <w:t xml:space="preserve"> low Q</w:t>
      </w:r>
      <w:r w:rsidR="002B60C9" w:rsidRPr="003607A2">
        <w:rPr>
          <w:lang w:val="en-US"/>
        </w:rPr>
        <w:t>Y</w:t>
      </w:r>
      <w:r w:rsidRPr="003607A2">
        <w:rPr>
          <w:lang w:val="en-US"/>
        </w:rPr>
        <w:t xml:space="preserve"> </w:t>
      </w:r>
      <w:r w:rsidR="00567488" w:rsidRPr="003607A2">
        <w:rPr>
          <w:lang w:val="en-US"/>
        </w:rPr>
        <w:t>and</w:t>
      </w:r>
      <w:r w:rsidRPr="003607A2">
        <w:rPr>
          <w:lang w:val="en-US"/>
        </w:rPr>
        <w:t xml:space="preserve"> microsecond range Cr(</w:t>
      </w:r>
      <w:r w:rsidRPr="003607A2">
        <w:rPr>
          <w:vertAlign w:val="superscript"/>
          <w:lang w:val="en-US"/>
        </w:rPr>
        <w:t>2</w:t>
      </w:r>
      <w:r w:rsidRPr="003607A2">
        <w:rPr>
          <w:lang w:val="en-US"/>
        </w:rPr>
        <w:t>E) lifetime</w:t>
      </w:r>
      <w:r w:rsidR="00567488" w:rsidRPr="003607A2">
        <w:rPr>
          <w:lang w:val="en-US"/>
        </w:rPr>
        <w:t>s</w:t>
      </w:r>
      <w:r w:rsidRPr="003607A2">
        <w:rPr>
          <w:lang w:val="en-US"/>
        </w:rPr>
        <w:t>. Seeking</w:t>
      </w:r>
      <w:r w:rsidR="00144BC3" w:rsidRPr="003607A2">
        <w:rPr>
          <w:lang w:val="en-US"/>
        </w:rPr>
        <w:t xml:space="preserve"> </w:t>
      </w:r>
      <w:r w:rsidRPr="003607A2">
        <w:rPr>
          <w:lang w:val="en-US"/>
        </w:rPr>
        <w:t>longer lifetime</w:t>
      </w:r>
      <w:r w:rsidR="00567488" w:rsidRPr="003607A2">
        <w:rPr>
          <w:lang w:val="en-US"/>
        </w:rPr>
        <w:t>s</w:t>
      </w:r>
      <w:r w:rsidRPr="003607A2">
        <w:rPr>
          <w:lang w:val="en-US"/>
        </w:rPr>
        <w:t xml:space="preserve">, </w:t>
      </w:r>
      <w:r w:rsidR="002B60C9" w:rsidRPr="003607A2">
        <w:rPr>
          <w:lang w:val="en-US"/>
        </w:rPr>
        <w:t>the</w:t>
      </w:r>
      <w:r w:rsidRPr="003607A2">
        <w:rPr>
          <w:lang w:val="en-US"/>
        </w:rPr>
        <w:t xml:space="preserve"> luminescent </w:t>
      </w:r>
      <w:bookmarkStart w:id="2" w:name="_Hlk49963339"/>
      <w:proofErr w:type="spellStart"/>
      <w:r w:rsidRPr="00B4272E">
        <w:rPr>
          <w:highlight w:val="yellow"/>
          <w:lang w:val="en-US"/>
        </w:rPr>
        <w:t>heteroleptic</w:t>
      </w:r>
      <w:proofErr w:type="spellEnd"/>
      <w:r w:rsidRPr="00B4272E">
        <w:rPr>
          <w:highlight w:val="yellow"/>
          <w:lang w:val="en-US"/>
        </w:rPr>
        <w:t xml:space="preserve"> [Cr(</w:t>
      </w:r>
      <w:proofErr w:type="spellStart"/>
      <w:r w:rsidRPr="00B4272E">
        <w:rPr>
          <w:highlight w:val="yellow"/>
          <w:lang w:val="en-US"/>
        </w:rPr>
        <w:t>ddpd</w:t>
      </w:r>
      <w:proofErr w:type="spellEnd"/>
      <w:r w:rsidRPr="00B4272E">
        <w:rPr>
          <w:highlight w:val="yellow"/>
          <w:lang w:val="en-US"/>
        </w:rPr>
        <w:t>)(</w:t>
      </w:r>
      <w:proofErr w:type="spellStart"/>
      <w:r w:rsidRPr="00B4272E">
        <w:rPr>
          <w:highlight w:val="yellow"/>
          <w:lang w:val="en-US"/>
        </w:rPr>
        <w:t>tpy</w:t>
      </w:r>
      <w:proofErr w:type="spellEnd"/>
      <w:r w:rsidR="00B4272E" w:rsidRPr="00B4272E">
        <w:rPr>
          <w:highlight w:val="yellow"/>
          <w:lang w:val="en-US"/>
        </w:rPr>
        <w:t>)]</w:t>
      </w:r>
      <w:r w:rsidR="00B4272E" w:rsidRPr="00B4272E">
        <w:rPr>
          <w:highlight w:val="yellow"/>
          <w:vertAlign w:val="superscript"/>
          <w:lang w:val="en-US"/>
        </w:rPr>
        <w:t>3+</w:t>
      </w:r>
      <w:r w:rsidRPr="00B4272E">
        <w:rPr>
          <w:highlight w:val="yellow"/>
          <w:lang w:val="en-US"/>
        </w:rPr>
        <w:t xml:space="preserve"> complex</w:t>
      </w:r>
      <w:r w:rsidR="00B4272E" w:rsidRPr="00B4272E">
        <w:rPr>
          <w:highlight w:val="yellow"/>
          <w:lang w:val="en-US"/>
        </w:rPr>
        <w:t xml:space="preserve"> and derivatives</w:t>
      </w:r>
      <w:bookmarkEnd w:id="2"/>
      <w:r w:rsidR="002B60C9" w:rsidRPr="003607A2">
        <w:rPr>
          <w:lang w:val="en-US"/>
        </w:rPr>
        <w:t>,</w:t>
      </w:r>
      <w:r w:rsidR="00B35A38" w:rsidRPr="003607A2">
        <w:rPr>
          <w:lang w:val="en-US"/>
        </w:rPr>
        <w:t xml:space="preserve"> which combine</w:t>
      </w:r>
      <w:r w:rsidRPr="003607A2">
        <w:rPr>
          <w:lang w:val="en-US"/>
        </w:rPr>
        <w:t xml:space="preserve"> </w:t>
      </w:r>
      <w:r w:rsidR="00567488" w:rsidRPr="003607A2">
        <w:rPr>
          <w:lang w:val="en-US"/>
        </w:rPr>
        <w:t>a</w:t>
      </w:r>
      <w:r w:rsidRPr="003607A2">
        <w:rPr>
          <w:lang w:val="en-US"/>
        </w:rPr>
        <w:t xml:space="preserve"> favorable</w:t>
      </w:r>
      <w:r w:rsidR="0008525E" w:rsidRPr="003607A2">
        <w:rPr>
          <w:lang w:val="en-US"/>
        </w:rPr>
        <w:t xml:space="preserve"> fused</w:t>
      </w:r>
      <w:r w:rsidRPr="003607A2">
        <w:rPr>
          <w:lang w:val="en-US"/>
        </w:rPr>
        <w:t xml:space="preserve"> </w:t>
      </w:r>
      <w:r w:rsidR="00397F3D" w:rsidRPr="00397F3D">
        <w:rPr>
          <w:highlight w:val="yellow"/>
          <w:lang w:val="en-US"/>
        </w:rPr>
        <w:t>(</w:t>
      </w:r>
      <w:bookmarkStart w:id="3" w:name="_GoBack"/>
      <w:r w:rsidRPr="003607A2">
        <w:rPr>
          <w:lang w:val="en-US"/>
        </w:rPr>
        <w:t>6-</w:t>
      </w:r>
      <w:r w:rsidR="0008525E" w:rsidRPr="003607A2">
        <w:rPr>
          <w:lang w:val="en-US"/>
        </w:rPr>
        <w:t>6</w:t>
      </w:r>
      <w:bookmarkEnd w:id="3"/>
      <w:r w:rsidR="00397F3D" w:rsidRPr="00397F3D">
        <w:rPr>
          <w:highlight w:val="yellow"/>
          <w:lang w:val="en-US"/>
        </w:rPr>
        <w:t>)</w:t>
      </w:r>
      <w:r w:rsidR="0008525E" w:rsidRPr="003607A2">
        <w:rPr>
          <w:lang w:val="en-US"/>
        </w:rPr>
        <w:t xml:space="preserve"> </w:t>
      </w:r>
      <w:r w:rsidRPr="003607A2">
        <w:rPr>
          <w:lang w:val="en-US"/>
        </w:rPr>
        <w:t>membered chelate</w:t>
      </w:r>
      <w:r w:rsidR="00567488" w:rsidRPr="003607A2">
        <w:rPr>
          <w:lang w:val="en-US"/>
        </w:rPr>
        <w:t xml:space="preserve"> (</w:t>
      </w:r>
      <w:proofErr w:type="spellStart"/>
      <w:r w:rsidR="00567488" w:rsidRPr="003607A2">
        <w:rPr>
          <w:lang w:val="en-US"/>
        </w:rPr>
        <w:t>ddpd</w:t>
      </w:r>
      <w:proofErr w:type="spellEnd"/>
      <w:r w:rsidR="00567488" w:rsidRPr="003607A2">
        <w:rPr>
          <w:lang w:val="en-US"/>
        </w:rPr>
        <w:t>)</w:t>
      </w:r>
      <w:r w:rsidRPr="003607A2">
        <w:rPr>
          <w:lang w:val="en-US"/>
        </w:rPr>
        <w:t xml:space="preserve"> with pernicious</w:t>
      </w:r>
      <w:r w:rsidR="00567488" w:rsidRPr="003607A2">
        <w:rPr>
          <w:lang w:val="en-US"/>
        </w:rPr>
        <w:t xml:space="preserve"> </w:t>
      </w:r>
      <w:proofErr w:type="spellStart"/>
      <w:r w:rsidR="00567488" w:rsidRPr="003607A2">
        <w:rPr>
          <w:lang w:val="en-US"/>
        </w:rPr>
        <w:t>terpyridine</w:t>
      </w:r>
      <w:proofErr w:type="spellEnd"/>
      <w:r w:rsidRPr="003607A2">
        <w:rPr>
          <w:lang w:val="en-US"/>
        </w:rPr>
        <w:t xml:space="preserve"> </w:t>
      </w:r>
      <w:r w:rsidR="0008525E" w:rsidRPr="003607A2">
        <w:rPr>
          <w:lang w:val="en-US"/>
        </w:rPr>
        <w:t xml:space="preserve">fused </w:t>
      </w:r>
      <w:r w:rsidR="00397F3D" w:rsidRPr="00397F3D">
        <w:rPr>
          <w:highlight w:val="yellow"/>
          <w:lang w:val="en-US"/>
        </w:rPr>
        <w:t>(</w:t>
      </w:r>
      <w:r w:rsidR="0008525E" w:rsidRPr="003607A2">
        <w:rPr>
          <w:lang w:val="en-US"/>
        </w:rPr>
        <w:t>5-</w:t>
      </w:r>
      <w:r w:rsidRPr="003607A2">
        <w:rPr>
          <w:lang w:val="en-US"/>
        </w:rPr>
        <w:t>5</w:t>
      </w:r>
      <w:r w:rsidR="00397F3D" w:rsidRPr="00397F3D">
        <w:rPr>
          <w:highlight w:val="yellow"/>
          <w:lang w:val="en-US"/>
        </w:rPr>
        <w:t>)</w:t>
      </w:r>
      <w:r w:rsidR="0008525E" w:rsidRPr="003607A2">
        <w:rPr>
          <w:lang w:val="en-US"/>
        </w:rPr>
        <w:t xml:space="preserve"> </w:t>
      </w:r>
      <w:r w:rsidRPr="003607A2">
        <w:rPr>
          <w:lang w:val="en-US"/>
        </w:rPr>
        <w:t>membered chelate</w:t>
      </w:r>
      <w:r w:rsidR="00966E35" w:rsidRPr="003607A2">
        <w:rPr>
          <w:lang w:val="en-US"/>
        </w:rPr>
        <w:t>s</w:t>
      </w:r>
      <w:r w:rsidR="002B60C9" w:rsidRPr="003607A2">
        <w:rPr>
          <w:lang w:val="en-US"/>
        </w:rPr>
        <w:t>,</w:t>
      </w:r>
      <w:r w:rsidRPr="003607A2">
        <w:rPr>
          <w:lang w:val="en-US"/>
        </w:rPr>
        <w:t xml:space="preserve"> show</w:t>
      </w:r>
      <w:r w:rsidR="002B60C9" w:rsidRPr="003607A2">
        <w:rPr>
          <w:lang w:val="en-US"/>
        </w:rPr>
        <w:t xml:space="preserve">ed </w:t>
      </w:r>
      <w:r w:rsidR="009626CE" w:rsidRPr="003607A2">
        <w:rPr>
          <w:lang w:val="en-US"/>
        </w:rPr>
        <w:t>encouraging</w:t>
      </w:r>
      <w:r w:rsidRPr="003607A2">
        <w:rPr>
          <w:lang w:val="en-US"/>
        </w:rPr>
        <w:t xml:space="preserve"> long excited-state lifetime</w:t>
      </w:r>
      <w:r w:rsidR="00B35A38" w:rsidRPr="003607A2">
        <w:rPr>
          <w:lang w:val="en-US"/>
        </w:rPr>
        <w:t>s</w:t>
      </w:r>
      <w:r w:rsidRPr="003607A2">
        <w:rPr>
          <w:lang w:val="en-US"/>
        </w:rPr>
        <w:t xml:space="preserve"> (τ(</w:t>
      </w:r>
      <w:r w:rsidRPr="003607A2">
        <w:rPr>
          <w:vertAlign w:val="superscript"/>
          <w:lang w:val="en-US"/>
        </w:rPr>
        <w:t>2</w:t>
      </w:r>
      <w:r w:rsidR="00567488" w:rsidRPr="003607A2">
        <w:rPr>
          <w:lang w:val="en-US"/>
        </w:rPr>
        <w:t xml:space="preserve">E)  ̴ 1 </w:t>
      </w:r>
      <w:proofErr w:type="spellStart"/>
      <w:r w:rsidR="00567488" w:rsidRPr="003607A2">
        <w:rPr>
          <w:lang w:val="en-US"/>
        </w:rPr>
        <w:t>ms</w:t>
      </w:r>
      <w:proofErr w:type="spellEnd"/>
      <w:r w:rsidR="00567488" w:rsidRPr="003607A2">
        <w:rPr>
          <w:lang w:val="en-US"/>
        </w:rPr>
        <w:t xml:space="preserve"> at 300</w:t>
      </w:r>
      <w:r w:rsidR="00533802" w:rsidRPr="003607A2">
        <w:rPr>
          <w:lang w:val="en-US"/>
        </w:rPr>
        <w:t xml:space="preserve"> </w:t>
      </w:r>
      <w:r w:rsidR="00567488" w:rsidRPr="003607A2">
        <w:rPr>
          <w:lang w:val="en-US"/>
        </w:rPr>
        <w:t>K)</w:t>
      </w:r>
      <w:r w:rsidR="00B35A38" w:rsidRPr="003607A2">
        <w:rPr>
          <w:lang w:val="en-US"/>
        </w:rPr>
        <w:t>,</w:t>
      </w:r>
      <w:r w:rsidR="00533802" w:rsidRPr="003607A2">
        <w:rPr>
          <w:lang w:val="en-US"/>
        </w:rPr>
        <w:fldChar w:fldCharType="begin" w:fldLock="1"/>
      </w:r>
      <w:r w:rsidR="000C74F6">
        <w:rPr>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533802" w:rsidRPr="003607A2">
        <w:rPr>
          <w:lang w:val="en-US"/>
        </w:rPr>
        <w:fldChar w:fldCharType="separate"/>
      </w:r>
      <w:r w:rsidR="000C74F6" w:rsidRPr="000C74F6">
        <w:rPr>
          <w:noProof/>
          <w:vertAlign w:val="superscript"/>
          <w:lang w:val="en-US"/>
        </w:rPr>
        <w:t>30</w:t>
      </w:r>
      <w:r w:rsidR="00533802" w:rsidRPr="003607A2">
        <w:rPr>
          <w:lang w:val="en-US"/>
        </w:rPr>
        <w:fldChar w:fldCharType="end"/>
      </w:r>
      <w:r w:rsidR="00567488" w:rsidRPr="003607A2">
        <w:rPr>
          <w:lang w:val="en-US"/>
        </w:rPr>
        <w:t xml:space="preserve"> within</w:t>
      </w:r>
      <w:r w:rsidRPr="003607A2">
        <w:rPr>
          <w:lang w:val="en-US"/>
        </w:rPr>
        <w:t xml:space="preserve"> the range of </w:t>
      </w:r>
      <w:r w:rsidR="00B35A38" w:rsidRPr="003607A2">
        <w:rPr>
          <w:lang w:val="en-US"/>
        </w:rPr>
        <w:t xml:space="preserve">those reported for </w:t>
      </w:r>
      <w:r w:rsidRPr="003607A2">
        <w:rPr>
          <w:lang w:val="en-US"/>
        </w:rPr>
        <w:t xml:space="preserve">its </w:t>
      </w:r>
      <w:proofErr w:type="spellStart"/>
      <w:r w:rsidRPr="003607A2">
        <w:rPr>
          <w:lang w:val="en-US"/>
        </w:rPr>
        <w:t>homoleptic</w:t>
      </w:r>
      <w:proofErr w:type="spellEnd"/>
      <w:r w:rsidRPr="003607A2">
        <w:rPr>
          <w:lang w:val="en-US"/>
        </w:rPr>
        <w:t xml:space="preserve"> [Cr(</w:t>
      </w:r>
      <w:proofErr w:type="spellStart"/>
      <w:r w:rsidRPr="003607A2">
        <w:rPr>
          <w:lang w:val="en-US"/>
        </w:rPr>
        <w:t>ddpd</w:t>
      </w:r>
      <w:proofErr w:type="spellEnd"/>
      <w:r w:rsidRPr="003607A2">
        <w:rPr>
          <w:lang w:val="en-US"/>
        </w:rPr>
        <w:t>)</w:t>
      </w:r>
      <w:r w:rsidRPr="003607A2">
        <w:rPr>
          <w:vertAlign w:val="subscript"/>
          <w:lang w:val="en-US"/>
        </w:rPr>
        <w:t>2</w:t>
      </w:r>
      <w:r w:rsidRPr="003607A2">
        <w:rPr>
          <w:lang w:val="en-US"/>
        </w:rPr>
        <w:t>]</w:t>
      </w:r>
      <w:r w:rsidRPr="003607A2">
        <w:rPr>
          <w:vertAlign w:val="superscript"/>
          <w:lang w:val="en-US"/>
        </w:rPr>
        <w:t>3+</w:t>
      </w:r>
      <w:r w:rsidRPr="003607A2">
        <w:rPr>
          <w:lang w:val="en-US"/>
        </w:rPr>
        <w:t xml:space="preserve"> analog</w:t>
      </w:r>
      <w:r w:rsidR="002B60C9" w:rsidRPr="003607A2">
        <w:rPr>
          <w:lang w:val="en-US"/>
        </w:rPr>
        <w:t>.</w:t>
      </w:r>
      <w:r w:rsidR="0008525E" w:rsidRPr="003607A2">
        <w:rPr>
          <w:lang w:val="en-US"/>
        </w:rPr>
        <w:fldChar w:fldCharType="begin" w:fldLock="1"/>
      </w:r>
      <w:r w:rsidR="000C74F6">
        <w:rPr>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manualFormatting":"4","plainTextFormattedCitation":"30","previouslyFormattedCitation":"&lt;sup&gt;30&lt;/sup&gt;"},"properties":{"noteIndex":0},"schema":"https://github.com/citation-style-language/schema/raw/master/csl-citation.json"}</w:instrText>
      </w:r>
      <w:r w:rsidR="0008525E" w:rsidRPr="003607A2">
        <w:rPr>
          <w:lang w:val="en-US"/>
        </w:rPr>
        <w:fldChar w:fldCharType="separate"/>
      </w:r>
      <w:r w:rsidR="009406A0" w:rsidRPr="003607A2">
        <w:rPr>
          <w:noProof/>
          <w:vertAlign w:val="superscript"/>
          <w:lang w:val="en-US"/>
        </w:rPr>
        <w:t>4</w:t>
      </w:r>
      <w:r w:rsidR="0008525E" w:rsidRPr="003607A2">
        <w:rPr>
          <w:lang w:val="en-US"/>
        </w:rPr>
        <w:fldChar w:fldCharType="end"/>
      </w:r>
      <w:r w:rsidRPr="003607A2">
        <w:rPr>
          <w:lang w:val="en-US"/>
        </w:rPr>
        <w:t xml:space="preserve"> </w:t>
      </w:r>
      <w:r w:rsidR="0008525E" w:rsidRPr="003607A2">
        <w:rPr>
          <w:lang w:val="en-US"/>
        </w:rPr>
        <w:t>T</w:t>
      </w:r>
      <w:r w:rsidR="002B60C9" w:rsidRPr="003607A2">
        <w:rPr>
          <w:lang w:val="en-US"/>
        </w:rPr>
        <w:t>he</w:t>
      </w:r>
      <w:r w:rsidRPr="003607A2">
        <w:rPr>
          <w:lang w:val="en-US"/>
        </w:rPr>
        <w:t xml:space="preserve"> </w:t>
      </w:r>
      <w:r w:rsidR="002B60C9" w:rsidRPr="003607A2">
        <w:rPr>
          <w:lang w:val="en-US"/>
        </w:rPr>
        <w:t xml:space="preserve">associated </w:t>
      </w:r>
      <w:r w:rsidR="00DB191B" w:rsidRPr="003607A2">
        <w:rPr>
          <w:lang w:val="en-US"/>
        </w:rPr>
        <w:t xml:space="preserve">poor </w:t>
      </w:r>
      <w:r w:rsidR="002B60C9" w:rsidRPr="003607A2">
        <w:rPr>
          <w:lang w:val="en-US"/>
        </w:rPr>
        <w:t>QY</w:t>
      </w:r>
      <w:r w:rsidR="0008525E" w:rsidRPr="003607A2">
        <w:rPr>
          <w:lang w:val="en-US"/>
        </w:rPr>
        <w:t xml:space="preserve"> of </w:t>
      </w:r>
      <w:r w:rsidR="0008525E" w:rsidRPr="003607A2">
        <w:rPr>
          <w:i/>
          <w:lang w:val="en-US"/>
        </w:rPr>
        <w:t>circa</w:t>
      </w:r>
      <w:r w:rsidRPr="003607A2">
        <w:rPr>
          <w:lang w:val="en-US"/>
        </w:rPr>
        <w:t xml:space="preserve"> 0.1%</w:t>
      </w:r>
      <w:r w:rsidR="0008525E" w:rsidRPr="003607A2">
        <w:rPr>
          <w:lang w:val="en-US"/>
        </w:rPr>
        <w:t xml:space="preserve"> </w:t>
      </w:r>
      <w:r w:rsidR="002B60C9" w:rsidRPr="003607A2">
        <w:rPr>
          <w:lang w:val="en-US"/>
        </w:rPr>
        <w:t>was tentatively assigned to</w:t>
      </w:r>
      <w:r w:rsidRPr="003607A2">
        <w:rPr>
          <w:lang w:val="en-US"/>
        </w:rPr>
        <w:t xml:space="preserve"> the unfavorable structur</w:t>
      </w:r>
      <w:r w:rsidR="00567488" w:rsidRPr="003607A2">
        <w:rPr>
          <w:lang w:val="en-US"/>
        </w:rPr>
        <w:t>al</w:t>
      </w:r>
      <w:r w:rsidRPr="003607A2">
        <w:rPr>
          <w:lang w:val="en-US"/>
        </w:rPr>
        <w:t xml:space="preserve"> properties brought by the </w:t>
      </w:r>
      <w:proofErr w:type="spellStart"/>
      <w:r w:rsidRPr="003607A2">
        <w:rPr>
          <w:lang w:val="en-US"/>
        </w:rPr>
        <w:t>tpy</w:t>
      </w:r>
      <w:proofErr w:type="spellEnd"/>
      <w:r w:rsidRPr="003607A2">
        <w:rPr>
          <w:lang w:val="en-US"/>
        </w:rPr>
        <w:t xml:space="preserve"> ligand. </w:t>
      </w:r>
      <w:r w:rsidR="009626CE" w:rsidRPr="003607A2">
        <w:rPr>
          <w:lang w:val="en-US"/>
        </w:rPr>
        <w:t xml:space="preserve">However, </w:t>
      </w:r>
      <w:r w:rsidR="00567488" w:rsidRPr="003607A2">
        <w:rPr>
          <w:lang w:val="en-US"/>
        </w:rPr>
        <w:t>the preparation of this pioneer heteroleptic (6</w:t>
      </w:r>
      <w:r w:rsidR="0008525E" w:rsidRPr="003607A2">
        <w:rPr>
          <w:lang w:val="en-US"/>
        </w:rPr>
        <w:t>-6</w:t>
      </w:r>
      <w:r w:rsidR="007D658D" w:rsidRPr="003607A2">
        <w:rPr>
          <w:lang w:val="en-US"/>
        </w:rPr>
        <w:t>)</w:t>
      </w:r>
      <w:r w:rsidRPr="003607A2">
        <w:rPr>
          <w:lang w:val="en-US"/>
        </w:rPr>
        <w:t>+</w:t>
      </w:r>
      <w:r w:rsidR="007D658D" w:rsidRPr="003607A2">
        <w:rPr>
          <w:lang w:val="en-US"/>
        </w:rPr>
        <w:t>(</w:t>
      </w:r>
      <w:r w:rsidRPr="003607A2">
        <w:rPr>
          <w:lang w:val="en-US"/>
        </w:rPr>
        <w:t>5</w:t>
      </w:r>
      <w:r w:rsidR="0008525E" w:rsidRPr="003607A2">
        <w:rPr>
          <w:lang w:val="en-US"/>
        </w:rPr>
        <w:t>-5</w:t>
      </w:r>
      <w:r w:rsidRPr="003607A2">
        <w:rPr>
          <w:lang w:val="en-US"/>
        </w:rPr>
        <w:t>) chelate</w:t>
      </w:r>
      <w:r w:rsidR="00567488" w:rsidRPr="003607A2">
        <w:rPr>
          <w:lang w:val="en-US"/>
        </w:rPr>
        <w:t xml:space="preserve"> complex</w:t>
      </w:r>
      <w:r w:rsidR="009626CE" w:rsidRPr="003607A2">
        <w:rPr>
          <w:lang w:val="en-US"/>
        </w:rPr>
        <w:t>es proved to be not compatible with</w:t>
      </w:r>
      <w:r w:rsidRPr="003607A2">
        <w:rPr>
          <w:lang w:val="en-US"/>
        </w:rPr>
        <w:t xml:space="preserve"> acid</w:t>
      </w:r>
      <w:r w:rsidR="00567488" w:rsidRPr="003607A2">
        <w:rPr>
          <w:lang w:val="en-US"/>
        </w:rPr>
        <w:t>ic</w:t>
      </w:r>
      <w:r w:rsidRPr="003607A2">
        <w:rPr>
          <w:lang w:val="en-US"/>
        </w:rPr>
        <w:t xml:space="preserve"> treatment </w:t>
      </w:r>
      <w:r w:rsidR="009626CE" w:rsidRPr="003607A2">
        <w:rPr>
          <w:lang w:val="en-US"/>
        </w:rPr>
        <w:t>(CF</w:t>
      </w:r>
      <w:r w:rsidR="009626CE" w:rsidRPr="003607A2">
        <w:rPr>
          <w:vertAlign w:val="subscript"/>
          <w:lang w:val="en-US"/>
        </w:rPr>
        <w:t>3</w:t>
      </w:r>
      <w:r w:rsidR="009626CE" w:rsidRPr="003607A2">
        <w:rPr>
          <w:lang w:val="en-US"/>
        </w:rPr>
        <w:t>SO</w:t>
      </w:r>
      <w:r w:rsidR="009626CE" w:rsidRPr="003607A2">
        <w:rPr>
          <w:vertAlign w:val="subscript"/>
          <w:lang w:val="en-US"/>
        </w:rPr>
        <w:t>3</w:t>
      </w:r>
      <w:r w:rsidR="00AA4F03" w:rsidRPr="003607A2">
        <w:rPr>
          <w:lang w:val="en-US"/>
        </w:rPr>
        <w:t>H</w:t>
      </w:r>
      <w:r w:rsidR="009626CE" w:rsidRPr="003607A2">
        <w:rPr>
          <w:lang w:val="en-US"/>
        </w:rPr>
        <w:t xml:space="preserve">) </w:t>
      </w:r>
      <w:r w:rsidRPr="003607A2">
        <w:rPr>
          <w:lang w:val="en-US"/>
        </w:rPr>
        <w:t xml:space="preserve">because of </w:t>
      </w:r>
      <w:r w:rsidR="009626CE" w:rsidRPr="003607A2">
        <w:rPr>
          <w:lang w:val="en-US"/>
        </w:rPr>
        <w:t xml:space="preserve">the </w:t>
      </w:r>
      <w:r w:rsidRPr="003607A2">
        <w:rPr>
          <w:lang w:val="en-US"/>
        </w:rPr>
        <w:t xml:space="preserve">protonation and subsequent de-coordination of </w:t>
      </w:r>
      <w:r w:rsidR="00567488" w:rsidRPr="003607A2">
        <w:rPr>
          <w:lang w:val="en-US"/>
        </w:rPr>
        <w:t>[</w:t>
      </w:r>
      <w:proofErr w:type="spellStart"/>
      <w:r w:rsidR="00567488" w:rsidRPr="003607A2">
        <w:rPr>
          <w:lang w:val="en-US"/>
        </w:rPr>
        <w:t>ddpd</w:t>
      </w:r>
      <w:r w:rsidRPr="003607A2">
        <w:rPr>
          <w:lang w:val="en-US"/>
        </w:rPr>
        <w:t>H</w:t>
      </w:r>
      <w:proofErr w:type="spellEnd"/>
      <w:r w:rsidR="00567488" w:rsidRPr="003607A2">
        <w:rPr>
          <w:lang w:val="en-US"/>
        </w:rPr>
        <w:t>]</w:t>
      </w:r>
      <w:r w:rsidRPr="003607A2">
        <w:rPr>
          <w:vertAlign w:val="superscript"/>
          <w:lang w:val="en-US"/>
        </w:rPr>
        <w:t>+</w:t>
      </w:r>
      <w:r w:rsidR="000633D2" w:rsidRPr="003607A2">
        <w:rPr>
          <w:lang w:val="en-US"/>
        </w:rPr>
        <w:t xml:space="preserve"> from the [Cr(</w:t>
      </w:r>
      <w:proofErr w:type="spellStart"/>
      <w:r w:rsidR="000633D2" w:rsidRPr="003607A2">
        <w:rPr>
          <w:lang w:val="en-US"/>
        </w:rPr>
        <w:t>ddpd</w:t>
      </w:r>
      <w:proofErr w:type="spellEnd"/>
      <w:r w:rsidR="000633D2" w:rsidRPr="003607A2">
        <w:rPr>
          <w:lang w:val="en-US"/>
        </w:rPr>
        <w:t>)Cl</w:t>
      </w:r>
      <w:r w:rsidR="000633D2" w:rsidRPr="003607A2">
        <w:rPr>
          <w:vertAlign w:val="subscript"/>
          <w:lang w:val="en-US"/>
        </w:rPr>
        <w:t>3</w:t>
      </w:r>
      <w:r w:rsidR="000633D2" w:rsidRPr="003607A2">
        <w:rPr>
          <w:lang w:val="en-US"/>
        </w:rPr>
        <w:t>] precursor</w:t>
      </w:r>
      <w:r w:rsidRPr="003607A2">
        <w:rPr>
          <w:lang w:val="en-US"/>
        </w:rPr>
        <w:t>.</w:t>
      </w:r>
      <w:r w:rsidR="00EA6730" w:rsidRPr="003607A2">
        <w:rPr>
          <w:lang w:val="en-US"/>
        </w:rPr>
        <w:fldChar w:fldCharType="begin" w:fldLock="1"/>
      </w:r>
      <w:r w:rsidR="000C74F6">
        <w:rPr>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EA6730" w:rsidRPr="003607A2">
        <w:rPr>
          <w:lang w:val="en-US"/>
        </w:rPr>
        <w:fldChar w:fldCharType="separate"/>
      </w:r>
      <w:r w:rsidR="000C74F6" w:rsidRPr="000C74F6">
        <w:rPr>
          <w:noProof/>
          <w:vertAlign w:val="superscript"/>
          <w:lang w:val="en-US"/>
        </w:rPr>
        <w:t>30</w:t>
      </w:r>
      <w:r w:rsidR="00EA6730" w:rsidRPr="003607A2">
        <w:rPr>
          <w:lang w:val="en-US"/>
        </w:rPr>
        <w:fldChar w:fldCharType="end"/>
      </w:r>
      <w:r w:rsidRPr="003607A2">
        <w:rPr>
          <w:lang w:val="en-US"/>
        </w:rPr>
        <w:t xml:space="preserve"> Alternatively, precipitation of Cl</w:t>
      </w:r>
      <w:r w:rsidR="0008525E" w:rsidRPr="003607A2">
        <w:rPr>
          <w:vertAlign w:val="superscript"/>
          <w:lang w:val="en-US"/>
        </w:rPr>
        <w:t>-</w:t>
      </w:r>
      <w:r w:rsidRPr="003607A2">
        <w:rPr>
          <w:lang w:val="en-US"/>
        </w:rPr>
        <w:t xml:space="preserve"> ions </w:t>
      </w:r>
      <w:r w:rsidR="00DB191B" w:rsidRPr="003607A2">
        <w:rPr>
          <w:lang w:val="en-US"/>
        </w:rPr>
        <w:t>with the help of</w:t>
      </w:r>
      <w:r w:rsidRPr="003607A2">
        <w:rPr>
          <w:lang w:val="en-US"/>
        </w:rPr>
        <w:t xml:space="preserve"> silver trifluoromethanosulfonate (</w:t>
      </w:r>
      <w:r w:rsidR="00486D4D" w:rsidRPr="003607A2">
        <w:rPr>
          <w:lang w:val="en-US"/>
        </w:rPr>
        <w:t>Ag</w:t>
      </w:r>
      <w:r w:rsidRPr="003607A2">
        <w:rPr>
          <w:lang w:val="en-US"/>
        </w:rPr>
        <w:t>CF</w:t>
      </w:r>
      <w:r w:rsidRPr="003607A2">
        <w:rPr>
          <w:vertAlign w:val="subscript"/>
          <w:lang w:val="en-US"/>
        </w:rPr>
        <w:t>3</w:t>
      </w:r>
      <w:r w:rsidRPr="003607A2">
        <w:rPr>
          <w:lang w:val="en-US"/>
        </w:rPr>
        <w:t>SO</w:t>
      </w:r>
      <w:r w:rsidRPr="003607A2">
        <w:rPr>
          <w:vertAlign w:val="subscript"/>
          <w:lang w:val="en-US"/>
        </w:rPr>
        <w:t>3</w:t>
      </w:r>
      <w:r w:rsidR="00AA4F03" w:rsidRPr="003607A2">
        <w:rPr>
          <w:lang w:val="en-US"/>
        </w:rPr>
        <w:t>)</w:t>
      </w:r>
      <w:r w:rsidRPr="003607A2">
        <w:rPr>
          <w:lang w:val="en-US"/>
        </w:rPr>
        <w:t xml:space="preserve"> afford</w:t>
      </w:r>
      <w:r w:rsidR="00DB191B" w:rsidRPr="003607A2">
        <w:rPr>
          <w:lang w:val="en-US"/>
        </w:rPr>
        <w:t>s</w:t>
      </w:r>
      <w:r w:rsidRPr="003607A2">
        <w:rPr>
          <w:lang w:val="en-US"/>
        </w:rPr>
        <w:t xml:space="preserve"> highly insoluble Ag</w:t>
      </w:r>
      <w:r w:rsidR="000633D2" w:rsidRPr="003607A2">
        <w:rPr>
          <w:lang w:val="en-US"/>
        </w:rPr>
        <w:t>Cl</w:t>
      </w:r>
      <w:r w:rsidRPr="003607A2">
        <w:rPr>
          <w:lang w:val="en-US"/>
        </w:rPr>
        <w:t xml:space="preserve"> salt</w:t>
      </w:r>
      <w:r w:rsidR="00DB191B" w:rsidRPr="003607A2">
        <w:rPr>
          <w:lang w:val="en-US"/>
        </w:rPr>
        <w:t xml:space="preserve"> and</w:t>
      </w:r>
      <w:r w:rsidRPr="003607A2">
        <w:rPr>
          <w:lang w:val="en-US"/>
        </w:rPr>
        <w:t xml:space="preserve"> provides the </w:t>
      </w:r>
      <w:r w:rsidR="000633D2" w:rsidRPr="003607A2">
        <w:rPr>
          <w:lang w:val="en-US"/>
        </w:rPr>
        <w:t xml:space="preserve">required </w:t>
      </w:r>
      <w:r w:rsidRPr="003607A2">
        <w:rPr>
          <w:lang w:val="en-US"/>
        </w:rPr>
        <w:t xml:space="preserve">labile </w:t>
      </w:r>
      <w:proofErr w:type="spellStart"/>
      <w:r w:rsidRPr="003607A2">
        <w:rPr>
          <w:lang w:val="en-US"/>
        </w:rPr>
        <w:t>tris</w:t>
      </w:r>
      <w:proofErr w:type="spellEnd"/>
      <w:r w:rsidRPr="003607A2">
        <w:rPr>
          <w:lang w:val="en-US"/>
        </w:rPr>
        <w:t xml:space="preserve">-sulfonate </w:t>
      </w:r>
      <w:r w:rsidR="00654E05" w:rsidRPr="003607A2">
        <w:rPr>
          <w:lang w:val="en-US"/>
        </w:rPr>
        <w:t>[Cr(</w:t>
      </w:r>
      <w:proofErr w:type="spellStart"/>
      <w:r w:rsidR="00654E05" w:rsidRPr="003607A2">
        <w:rPr>
          <w:lang w:val="en-US"/>
        </w:rPr>
        <w:t>ddpd</w:t>
      </w:r>
      <w:proofErr w:type="spellEnd"/>
      <w:r w:rsidR="00654E05" w:rsidRPr="003607A2">
        <w:rPr>
          <w:lang w:val="en-US"/>
        </w:rPr>
        <w:t>)(</w:t>
      </w:r>
      <w:r w:rsidR="00C23B39" w:rsidRPr="003607A2">
        <w:rPr>
          <w:lang w:val="en-US"/>
        </w:rPr>
        <w:t>OS</w:t>
      </w:r>
      <w:r w:rsidR="00654E05" w:rsidRPr="003607A2">
        <w:rPr>
          <w:lang w:val="en-US"/>
        </w:rPr>
        <w:t>O</w:t>
      </w:r>
      <w:r w:rsidR="00C23B39" w:rsidRPr="003607A2">
        <w:rPr>
          <w:vertAlign w:val="subscript"/>
          <w:lang w:val="en-US"/>
        </w:rPr>
        <w:t>2</w:t>
      </w:r>
      <w:r w:rsidR="00654E05" w:rsidRPr="003607A2">
        <w:rPr>
          <w:lang w:val="en-US"/>
        </w:rPr>
        <w:t>CF</w:t>
      </w:r>
      <w:r w:rsidR="00654E05" w:rsidRPr="003607A2">
        <w:rPr>
          <w:vertAlign w:val="subscript"/>
          <w:lang w:val="en-US"/>
        </w:rPr>
        <w:t>3</w:t>
      </w:r>
      <w:r w:rsidR="00654E05" w:rsidRPr="003607A2">
        <w:rPr>
          <w:lang w:val="en-US"/>
        </w:rPr>
        <w:t>)</w:t>
      </w:r>
      <w:r w:rsidR="00654E05" w:rsidRPr="003607A2">
        <w:rPr>
          <w:vertAlign w:val="subscript"/>
          <w:lang w:val="en-US"/>
        </w:rPr>
        <w:t>3</w:t>
      </w:r>
      <w:r w:rsidR="00654E05" w:rsidRPr="003607A2">
        <w:rPr>
          <w:lang w:val="en-US"/>
        </w:rPr>
        <w:t>] complex</w:t>
      </w:r>
      <w:r w:rsidR="000633D2" w:rsidRPr="003607A2">
        <w:rPr>
          <w:lang w:val="en-US"/>
        </w:rPr>
        <w:t>.</w:t>
      </w:r>
      <w:r w:rsidR="00B40DD3" w:rsidRPr="003607A2">
        <w:rPr>
          <w:lang w:val="en-US"/>
        </w:rPr>
        <w:t xml:space="preserve"> </w:t>
      </w:r>
      <w:r w:rsidR="00DB191B" w:rsidRPr="003607A2">
        <w:rPr>
          <w:lang w:val="en-US"/>
        </w:rPr>
        <w:t xml:space="preserve">The combination of </w:t>
      </w:r>
      <w:r w:rsidR="004416F0" w:rsidRPr="003607A2">
        <w:rPr>
          <w:lang w:val="en-US"/>
        </w:rPr>
        <w:t xml:space="preserve">two </w:t>
      </w:r>
      <w:proofErr w:type="spellStart"/>
      <w:r w:rsidR="00DB191B" w:rsidRPr="003607A2">
        <w:rPr>
          <w:lang w:val="en-US"/>
        </w:rPr>
        <w:t>favourable</w:t>
      </w:r>
      <w:proofErr w:type="spellEnd"/>
      <w:r w:rsidR="004416F0" w:rsidRPr="003607A2">
        <w:rPr>
          <w:lang w:val="en-US"/>
        </w:rPr>
        <w:t>, but different</w:t>
      </w:r>
      <w:r w:rsidR="00DB191B" w:rsidRPr="003607A2">
        <w:rPr>
          <w:lang w:val="en-US"/>
        </w:rPr>
        <w:t xml:space="preserve"> </w:t>
      </w:r>
      <w:r w:rsidR="009626CE" w:rsidRPr="003607A2">
        <w:rPr>
          <w:lang w:val="en-US"/>
        </w:rPr>
        <w:t>(</w:t>
      </w:r>
      <w:r w:rsidR="00DB191B" w:rsidRPr="003607A2">
        <w:rPr>
          <w:lang w:val="en-US"/>
        </w:rPr>
        <w:t>6-6</w:t>
      </w:r>
      <w:r w:rsidR="009626CE" w:rsidRPr="003607A2">
        <w:rPr>
          <w:lang w:val="en-US"/>
        </w:rPr>
        <w:t>)</w:t>
      </w:r>
      <w:r w:rsidR="00DB191B" w:rsidRPr="003607A2">
        <w:rPr>
          <w:lang w:val="en-US"/>
        </w:rPr>
        <w:t xml:space="preserve">-membered chelates </w:t>
      </w:r>
      <w:r w:rsidR="004416F0" w:rsidRPr="003607A2">
        <w:rPr>
          <w:lang w:val="en-US"/>
        </w:rPr>
        <w:t xml:space="preserve">within </w:t>
      </w:r>
      <w:r w:rsidR="00DB191B" w:rsidRPr="003607A2">
        <w:rPr>
          <w:lang w:val="en-US"/>
        </w:rPr>
        <w:t xml:space="preserve">heteroleptic </w:t>
      </w:r>
      <w:r w:rsidR="004416F0" w:rsidRPr="003607A2">
        <w:rPr>
          <w:lang w:val="en-US"/>
        </w:rPr>
        <w:t>[Cr(L)(L’)]</w:t>
      </w:r>
      <w:r w:rsidR="004416F0" w:rsidRPr="003607A2">
        <w:rPr>
          <w:vertAlign w:val="superscript"/>
          <w:lang w:val="en-US"/>
        </w:rPr>
        <w:t>3+</w:t>
      </w:r>
      <w:r w:rsidR="00DB191B" w:rsidRPr="003607A2">
        <w:rPr>
          <w:lang w:val="en-US"/>
        </w:rPr>
        <w:t xml:space="preserve"> complexes </w:t>
      </w:r>
      <w:r w:rsidR="004416F0" w:rsidRPr="003607A2">
        <w:rPr>
          <w:lang w:val="en-US"/>
        </w:rPr>
        <w:t xml:space="preserve">has </w:t>
      </w:r>
      <w:r w:rsidR="000633D2" w:rsidRPr="003607A2">
        <w:rPr>
          <w:lang w:val="en-US"/>
        </w:rPr>
        <w:t>still not</w:t>
      </w:r>
      <w:r w:rsidR="004416F0" w:rsidRPr="003607A2">
        <w:rPr>
          <w:lang w:val="en-US"/>
        </w:rPr>
        <w:t xml:space="preserve"> been described</w:t>
      </w:r>
      <w:r w:rsidR="00DB191B" w:rsidRPr="003607A2">
        <w:rPr>
          <w:lang w:val="en-US"/>
        </w:rPr>
        <w:t xml:space="preserve"> (to the best of our knowledge) </w:t>
      </w:r>
      <w:r w:rsidR="004416F0" w:rsidRPr="003607A2">
        <w:rPr>
          <w:lang w:val="en-US"/>
        </w:rPr>
        <w:t>and</w:t>
      </w:r>
      <w:r w:rsidRPr="003607A2">
        <w:rPr>
          <w:lang w:val="en-US"/>
        </w:rPr>
        <w:t xml:space="preserve"> we report </w:t>
      </w:r>
      <w:r w:rsidR="004416F0" w:rsidRPr="003607A2">
        <w:rPr>
          <w:lang w:val="en-US"/>
        </w:rPr>
        <w:t xml:space="preserve">here </w:t>
      </w:r>
      <w:r w:rsidRPr="003607A2">
        <w:rPr>
          <w:lang w:val="en-US"/>
        </w:rPr>
        <w:t xml:space="preserve">on the </w:t>
      </w:r>
      <w:r w:rsidR="004416F0" w:rsidRPr="003607A2">
        <w:rPr>
          <w:lang w:val="en-US"/>
        </w:rPr>
        <w:t xml:space="preserve">pioneer </w:t>
      </w:r>
      <w:r w:rsidRPr="003607A2">
        <w:rPr>
          <w:lang w:val="en-US"/>
        </w:rPr>
        <w:t>synthesis</w:t>
      </w:r>
      <w:r w:rsidR="004416F0" w:rsidRPr="003607A2">
        <w:rPr>
          <w:lang w:val="en-US"/>
        </w:rPr>
        <w:t xml:space="preserve"> of a</w:t>
      </w:r>
      <w:r w:rsidRPr="003607A2">
        <w:rPr>
          <w:lang w:val="en-US"/>
        </w:rPr>
        <w:t xml:space="preserve"> </w:t>
      </w:r>
      <w:r w:rsidR="004416F0" w:rsidRPr="003607A2">
        <w:rPr>
          <w:lang w:val="en-US"/>
        </w:rPr>
        <w:t>complete</w:t>
      </w:r>
      <w:r w:rsidRPr="003607A2">
        <w:rPr>
          <w:lang w:val="en-US"/>
        </w:rPr>
        <w:t xml:space="preserve"> series of </w:t>
      </w:r>
      <w:proofErr w:type="spellStart"/>
      <w:r w:rsidRPr="003607A2">
        <w:rPr>
          <w:lang w:val="en-US"/>
        </w:rPr>
        <w:t>heteroleptic</w:t>
      </w:r>
      <w:proofErr w:type="spellEnd"/>
      <w:r w:rsidRPr="003607A2">
        <w:rPr>
          <w:lang w:val="en-US"/>
        </w:rPr>
        <w:t xml:space="preserve"> (6</w:t>
      </w:r>
      <w:r w:rsidR="004416F0" w:rsidRPr="003607A2">
        <w:rPr>
          <w:lang w:val="en-US"/>
        </w:rPr>
        <w:t>-6</w:t>
      </w:r>
      <w:r w:rsidR="007D658D" w:rsidRPr="003607A2">
        <w:rPr>
          <w:lang w:val="en-US"/>
        </w:rPr>
        <w:t>)</w:t>
      </w:r>
      <w:r w:rsidRPr="003607A2">
        <w:rPr>
          <w:lang w:val="en-US"/>
        </w:rPr>
        <w:t>+</w:t>
      </w:r>
      <w:r w:rsidR="007D658D" w:rsidRPr="003607A2">
        <w:rPr>
          <w:lang w:val="en-US"/>
        </w:rPr>
        <w:t>(</w:t>
      </w:r>
      <w:r w:rsidRPr="003607A2">
        <w:rPr>
          <w:lang w:val="en-US"/>
        </w:rPr>
        <w:t>5</w:t>
      </w:r>
      <w:r w:rsidR="004416F0" w:rsidRPr="003607A2">
        <w:rPr>
          <w:lang w:val="en-US"/>
        </w:rPr>
        <w:t>-5</w:t>
      </w:r>
      <w:r w:rsidRPr="003607A2">
        <w:rPr>
          <w:lang w:val="en-US"/>
        </w:rPr>
        <w:t>) [Cr(</w:t>
      </w:r>
      <w:proofErr w:type="spellStart"/>
      <w:r w:rsidRPr="003607A2">
        <w:rPr>
          <w:lang w:val="en-US"/>
        </w:rPr>
        <w:t>dqp</w:t>
      </w:r>
      <w:proofErr w:type="spellEnd"/>
      <w:r w:rsidRPr="003607A2">
        <w:rPr>
          <w:lang w:val="en-US"/>
        </w:rPr>
        <w:t>)(</w:t>
      </w:r>
      <w:proofErr w:type="spellStart"/>
      <w:r w:rsidRPr="003607A2">
        <w:rPr>
          <w:lang w:val="en-US"/>
        </w:rPr>
        <w:t>tpy</w:t>
      </w:r>
      <w:proofErr w:type="spellEnd"/>
      <w:r w:rsidRPr="003607A2">
        <w:rPr>
          <w:lang w:val="en-US"/>
        </w:rPr>
        <w:t>)]</w:t>
      </w:r>
      <w:r w:rsidRPr="003607A2">
        <w:rPr>
          <w:vertAlign w:val="superscript"/>
          <w:lang w:val="en-US"/>
        </w:rPr>
        <w:t>3+</w:t>
      </w:r>
      <w:r w:rsidRPr="003607A2">
        <w:rPr>
          <w:lang w:val="en-US"/>
        </w:rPr>
        <w:t xml:space="preserve"> (</w:t>
      </w:r>
      <w:r w:rsidRPr="003607A2">
        <w:rPr>
          <w:b/>
          <w:bCs/>
          <w:lang w:val="en-US"/>
        </w:rPr>
        <w:t>1</w:t>
      </w:r>
      <w:r w:rsidRPr="003607A2">
        <w:rPr>
          <w:lang w:val="en-US"/>
        </w:rPr>
        <w:t>) (6</w:t>
      </w:r>
      <w:r w:rsidR="004416F0" w:rsidRPr="003607A2">
        <w:rPr>
          <w:lang w:val="en-US"/>
        </w:rPr>
        <w:t>-6</w:t>
      </w:r>
      <w:r w:rsidR="007D658D" w:rsidRPr="003607A2">
        <w:rPr>
          <w:lang w:val="en-US"/>
        </w:rPr>
        <w:t>)</w:t>
      </w:r>
      <w:r w:rsidRPr="003607A2">
        <w:rPr>
          <w:lang w:val="en-US"/>
        </w:rPr>
        <w:t>+</w:t>
      </w:r>
      <w:r w:rsidR="007D658D" w:rsidRPr="003607A2">
        <w:rPr>
          <w:lang w:val="en-US"/>
        </w:rPr>
        <w:t>(</w:t>
      </w:r>
      <w:r w:rsidRPr="003607A2">
        <w:rPr>
          <w:lang w:val="en-US"/>
        </w:rPr>
        <w:t>6</w:t>
      </w:r>
      <w:r w:rsidR="004416F0" w:rsidRPr="003607A2">
        <w:rPr>
          <w:lang w:val="en-US"/>
        </w:rPr>
        <w:t>-6</w:t>
      </w:r>
      <w:r w:rsidRPr="003607A2">
        <w:rPr>
          <w:lang w:val="en-US"/>
        </w:rPr>
        <w:t>) [Cr</w:t>
      </w:r>
      <w:r w:rsidR="00CF55B5" w:rsidRPr="003607A2">
        <w:rPr>
          <w:lang w:val="en-US"/>
        </w:rPr>
        <w:t>(</w:t>
      </w:r>
      <w:proofErr w:type="spellStart"/>
      <w:r w:rsidR="00CF55B5" w:rsidRPr="003607A2">
        <w:rPr>
          <w:lang w:val="en-US"/>
        </w:rPr>
        <w:t>ddpd</w:t>
      </w:r>
      <w:proofErr w:type="spellEnd"/>
      <w:r w:rsidR="00CF55B5" w:rsidRPr="003607A2">
        <w:rPr>
          <w:lang w:val="en-US"/>
        </w:rPr>
        <w:t>)</w:t>
      </w:r>
      <w:r w:rsidRPr="003607A2">
        <w:rPr>
          <w:lang w:val="en-US"/>
        </w:rPr>
        <w:t>(</w:t>
      </w:r>
      <w:proofErr w:type="spellStart"/>
      <w:r w:rsidRPr="003607A2">
        <w:rPr>
          <w:lang w:val="en-US"/>
        </w:rPr>
        <w:t>dqp</w:t>
      </w:r>
      <w:proofErr w:type="spellEnd"/>
      <w:r w:rsidRPr="003607A2">
        <w:rPr>
          <w:lang w:val="en-US"/>
        </w:rPr>
        <w:t>)]</w:t>
      </w:r>
      <w:r w:rsidRPr="003607A2">
        <w:rPr>
          <w:vertAlign w:val="superscript"/>
          <w:lang w:val="en-US"/>
        </w:rPr>
        <w:t>3+</w:t>
      </w:r>
      <w:r w:rsidRPr="003607A2">
        <w:rPr>
          <w:lang w:val="en-US"/>
        </w:rPr>
        <w:t xml:space="preserve"> (</w:t>
      </w:r>
      <w:r w:rsidRPr="003607A2">
        <w:rPr>
          <w:b/>
          <w:bCs/>
          <w:lang w:val="en-US"/>
        </w:rPr>
        <w:t>2</w:t>
      </w:r>
      <w:r w:rsidR="00AB1686" w:rsidRPr="003607A2">
        <w:rPr>
          <w:lang w:val="en-US"/>
        </w:rPr>
        <w:t>) and</w:t>
      </w:r>
      <w:r w:rsidRPr="003607A2">
        <w:rPr>
          <w:lang w:val="en-US"/>
        </w:rPr>
        <w:t xml:space="preserve"> (6</w:t>
      </w:r>
      <w:r w:rsidR="004416F0" w:rsidRPr="003607A2">
        <w:rPr>
          <w:lang w:val="en-US"/>
        </w:rPr>
        <w:t>-6</w:t>
      </w:r>
      <w:r w:rsidR="007D658D" w:rsidRPr="003607A2">
        <w:rPr>
          <w:lang w:val="en-US"/>
        </w:rPr>
        <w:t>)</w:t>
      </w:r>
      <w:r w:rsidRPr="003607A2">
        <w:rPr>
          <w:lang w:val="en-US"/>
        </w:rPr>
        <w:t>+</w:t>
      </w:r>
      <w:r w:rsidR="007D658D" w:rsidRPr="003607A2">
        <w:rPr>
          <w:lang w:val="en-US"/>
        </w:rPr>
        <w:t>(</w:t>
      </w:r>
      <w:r w:rsidRPr="003607A2">
        <w:rPr>
          <w:lang w:val="en-US"/>
        </w:rPr>
        <w:t>6</w:t>
      </w:r>
      <w:r w:rsidR="004416F0" w:rsidRPr="003607A2">
        <w:rPr>
          <w:lang w:val="en-US"/>
        </w:rPr>
        <w:t>-6</w:t>
      </w:r>
      <w:r w:rsidRPr="003607A2">
        <w:rPr>
          <w:lang w:val="en-US"/>
        </w:rPr>
        <w:t>) [Cr(</w:t>
      </w:r>
      <w:proofErr w:type="spellStart"/>
      <w:r w:rsidRPr="003607A2">
        <w:rPr>
          <w:lang w:val="en-US"/>
        </w:rPr>
        <w:t>dqp</w:t>
      </w:r>
      <w:proofErr w:type="spellEnd"/>
      <w:r w:rsidRPr="003607A2">
        <w:rPr>
          <w:lang w:val="en-US"/>
        </w:rPr>
        <w:t>)(</w:t>
      </w:r>
      <w:proofErr w:type="spellStart"/>
      <w:r w:rsidRPr="003607A2">
        <w:rPr>
          <w:lang w:val="en-US"/>
        </w:rPr>
        <w:t>dqpOMe</w:t>
      </w:r>
      <w:proofErr w:type="spellEnd"/>
      <w:r w:rsidRPr="003607A2">
        <w:rPr>
          <w:lang w:val="en-US"/>
        </w:rPr>
        <w:t>)]</w:t>
      </w:r>
      <w:r w:rsidRPr="003607A2">
        <w:rPr>
          <w:vertAlign w:val="superscript"/>
          <w:lang w:val="en-US"/>
        </w:rPr>
        <w:t>3+</w:t>
      </w:r>
      <w:r w:rsidRPr="003607A2">
        <w:rPr>
          <w:lang w:val="en-US"/>
        </w:rPr>
        <w:t xml:space="preserve"> (</w:t>
      </w:r>
      <w:r w:rsidRPr="003607A2">
        <w:rPr>
          <w:b/>
          <w:bCs/>
          <w:lang w:val="en-US"/>
        </w:rPr>
        <w:t>3</w:t>
      </w:r>
      <w:r w:rsidRPr="003607A2">
        <w:rPr>
          <w:lang w:val="en-US"/>
        </w:rPr>
        <w:t>) complexes</w:t>
      </w:r>
      <w:r w:rsidR="004416F0" w:rsidRPr="003607A2">
        <w:rPr>
          <w:lang w:val="en-US"/>
        </w:rPr>
        <w:t xml:space="preserve">, the structures and photophysical properties of which </w:t>
      </w:r>
      <w:r w:rsidR="000633D2" w:rsidRPr="003607A2">
        <w:rPr>
          <w:lang w:val="en-US"/>
        </w:rPr>
        <w:t>are described and analyzed</w:t>
      </w:r>
      <w:r w:rsidR="004416F0" w:rsidRPr="003607A2">
        <w:rPr>
          <w:lang w:val="en-US"/>
        </w:rPr>
        <w:t>.</w:t>
      </w:r>
    </w:p>
    <w:p w14:paraId="77817021" w14:textId="50FDDE06" w:rsidR="00D16EC0" w:rsidRPr="003607A2" w:rsidRDefault="00D16EC0" w:rsidP="00D16EC0">
      <w:pPr>
        <w:pStyle w:val="RSCB02ArticleText"/>
        <w:spacing w:before="120"/>
        <w:rPr>
          <w:lang w:val="en-US"/>
        </w:rPr>
      </w:pPr>
      <w:r w:rsidRPr="003607A2">
        <w:rPr>
          <w:lang w:val="en-US"/>
        </w:rPr>
        <w:t>In line with the Kane-Maguire method,</w:t>
      </w:r>
      <w:r w:rsidRPr="003607A2">
        <w:rPr>
          <w:lang w:val="en-US"/>
        </w:rPr>
        <w:fldChar w:fldCharType="begin" w:fldLock="1"/>
      </w:r>
      <w:r w:rsidR="000C74F6">
        <w:rPr>
          <w:lang w:val="en-US"/>
        </w:rPr>
        <w:instrText>ADDIN CSL_CITATION {"citationItems":[{"id":"ITEM-1","itemData":{"DOI":"10.1016/S0020-1693(01)00377-2","ISBN":"1864294337","ISSN":"00201693","abstract":"A versatile synthetic procedure is described for the synthesis of previously unreported heteroleptic Cr(diimine)3 3+ complexes. The method takes advantage of the excellent leaving group characteristics of the trifluoromethanesulfonate (triflate) ligand, CF3SO3−, and involves refluxing a precursor cis-[Cr(diimine)2(CF3SO3)2]CF3SO3 complex with an alternative free diimine ligand in a non-coordinating solvent such as CH2Cl2 or CH3CN. The synthesis and characterization of the heteroleptic systems Cr(phen)2(bpy)3+, Cr((phen)(bpy)23+, Cr(phen)2(TMP)3+, Cr(phen)(TMP)23+, and Cr(phen)2(DPPZ)3+ are reported (where phen=1,10-phenanthroline, bpy=2,2 -bipyridine, TMP=3,4,7,8-1,10-phenanthroline, and DPPZ=dipyridophenazine). Capillary electrophoresis studies have proven an especially valuable aid in determining the presence or absence of diimine ligand scrambling (and for establishing purity in general). With the exception of Cr(phen)(bpy)23+, these syntheses proceed with essentially no diimine ligand scrambling, even when carried out in the presence of excess entering diimine. UV–Vis absorption and emission spectra, and excited state lifetime and cyclic voltammetry data are also presented for these heteroleptic systems, and comparisons are made with known values for the homoleptic parent species Cr(bpy)33+, Cr(phen)33+, and Cr(TMP)33+. Also reported is the synthesis of these three homoleptic complexes via the appropriate cis-[Cr(diimine)2(CF3SO3)2]CF3SO3 precursor species. The procedure is an attractive alternative to the widely employed literature method for homoleptic systems involving the preliminary formation of air sensitive Cr(II) complexes.","author":[{"dropping-particle":"","family":"Barker","given":"Kylie D","non-dropping-particle":"","parse-names":false,"suffix":""},{"dropping-particle":"","family":"Barnett","given":"Kristin A","non-dropping-particle":"","parse-names":false,"suffix":""},{"dropping-particle":"","family":"Connell","given":"Stuart M","non-dropping-particle":"","parse-names":false,"suffix":""},{"dropping-particle":"","family":"Glaeser","given":"Jeff W","non-dropping-particle":"","parse-names":false,"suffix":""},{"dropping-particle":"","family":"Wallace","given":"Amy Jo","non-dropping-particle":"","parse-names":false,"suffix":""},{"dropping-particle":"","family":"Wildsmith","given":"Justin","non-dropping-particle":"","parse-names":false,"suffix":""},{"dropping-particle":"","family":"Herbert","given":"Brad J","non-dropping-particle":"","parse-names":false,"suffix":""},{"dropping-particle":"","family":"Wheeler","given":"John F.","non-dropping-particle":"","parse-names":false,"suffix":""},{"dropping-particle":"","family":"Kane-Maguire","given":"Noel A.P.","non-dropping-particle":"","parse-names":false,"suffix":""}],"container-title":"Inorganica Chimica Acta","id":"ITEM-1","issued":{"date-parts":[["2001"]]},"page":"41-49","title":"Synthesis and characterization of heteroleptic Cr(diimine)33+ complexes","type":"article-journal","volume":"316"},"uris":["http://www.mendeley.com/documents/?uuid=5cac78a3-aa23-4c25-b6a2-badc692ea5eb"]}],"mendeley":{"formattedCitation":"&lt;sup&gt;25&lt;/sup&gt;","plainTextFormattedCitation":"25","previouslyFormattedCitation":"&lt;sup&gt;25&lt;/sup&gt;"},"properties":{"noteIndex":0},"schema":"https://github.com/citation-style-language/schema/raw/master/csl-citation.json"}</w:instrText>
      </w:r>
      <w:r w:rsidRPr="003607A2">
        <w:rPr>
          <w:lang w:val="en-US"/>
        </w:rPr>
        <w:fldChar w:fldCharType="separate"/>
      </w:r>
      <w:r w:rsidR="000C74F6" w:rsidRPr="000C74F6">
        <w:rPr>
          <w:noProof/>
          <w:vertAlign w:val="superscript"/>
          <w:lang w:val="en-US"/>
        </w:rPr>
        <w:t>25</w:t>
      </w:r>
      <w:r w:rsidRPr="003607A2">
        <w:rPr>
          <w:lang w:val="en-US"/>
        </w:rPr>
        <w:fldChar w:fldCharType="end"/>
      </w:r>
      <w:r w:rsidRPr="003607A2">
        <w:rPr>
          <w:lang w:val="en-US"/>
        </w:rPr>
        <w:t xml:space="preserve"> the green [Cr(</w:t>
      </w:r>
      <w:proofErr w:type="spellStart"/>
      <w:r w:rsidRPr="003607A2">
        <w:rPr>
          <w:lang w:val="en-US"/>
        </w:rPr>
        <w:t>dqp</w:t>
      </w:r>
      <w:proofErr w:type="spellEnd"/>
      <w:r w:rsidRPr="003607A2">
        <w:rPr>
          <w:lang w:val="en-US"/>
        </w:rPr>
        <w:t>)Cl</w:t>
      </w:r>
      <w:r w:rsidRPr="003607A2">
        <w:rPr>
          <w:vertAlign w:val="subscript"/>
          <w:lang w:val="en-US"/>
        </w:rPr>
        <w:t>3</w:t>
      </w:r>
      <w:r w:rsidRPr="003607A2">
        <w:rPr>
          <w:lang w:val="en-US"/>
        </w:rPr>
        <w:t xml:space="preserve">] precursor was prepared </w:t>
      </w:r>
      <w:r w:rsidRPr="003607A2">
        <w:rPr>
          <w:i/>
          <w:iCs/>
          <w:lang w:val="en-US"/>
        </w:rPr>
        <w:t>via</w:t>
      </w:r>
      <w:r w:rsidRPr="003607A2">
        <w:rPr>
          <w:lang w:val="en-US"/>
        </w:rPr>
        <w:t xml:space="preserve"> a microwave (MW) assisted reaction between CrCl</w:t>
      </w:r>
      <w:r w:rsidRPr="003607A2">
        <w:rPr>
          <w:vertAlign w:val="subscript"/>
          <w:lang w:val="en-US"/>
        </w:rPr>
        <w:t>3</w:t>
      </w:r>
      <w:r w:rsidRPr="003607A2">
        <w:rPr>
          <w:lang w:val="en-US"/>
        </w:rPr>
        <w:t>(THF)</w:t>
      </w:r>
      <w:r w:rsidRPr="003607A2">
        <w:rPr>
          <w:vertAlign w:val="subscript"/>
          <w:lang w:val="en-US"/>
        </w:rPr>
        <w:t>3</w:t>
      </w:r>
      <w:r w:rsidRPr="003607A2">
        <w:rPr>
          <w:lang w:val="en-US"/>
        </w:rPr>
        <w:t xml:space="preserve"> and a stoichiometric amount of </w:t>
      </w:r>
      <w:proofErr w:type="spellStart"/>
      <w:r w:rsidRPr="003607A2">
        <w:rPr>
          <w:lang w:val="en-US"/>
        </w:rPr>
        <w:t>dqp</w:t>
      </w:r>
      <w:proofErr w:type="spellEnd"/>
      <w:r w:rsidRPr="003607A2">
        <w:rPr>
          <w:lang w:val="en-US"/>
        </w:rPr>
        <w:t xml:space="preserve"> ligand in </w:t>
      </w:r>
      <w:proofErr w:type="spellStart"/>
      <w:r w:rsidRPr="003607A2">
        <w:rPr>
          <w:lang w:val="en-US"/>
        </w:rPr>
        <w:t>EtOH</w:t>
      </w:r>
      <w:proofErr w:type="spellEnd"/>
      <w:r w:rsidRPr="003607A2">
        <w:rPr>
          <w:lang w:val="en-US"/>
        </w:rPr>
        <w:t xml:space="preserve"> at 160°C. Slow diffusion of diethyl ether into a concentrated DMF solution containing [Cr(</w:t>
      </w:r>
      <w:proofErr w:type="spellStart"/>
      <w:r w:rsidRPr="003607A2">
        <w:rPr>
          <w:lang w:val="en-US"/>
        </w:rPr>
        <w:t>dqp</w:t>
      </w:r>
      <w:proofErr w:type="spellEnd"/>
      <w:r w:rsidRPr="003607A2">
        <w:rPr>
          <w:lang w:val="en-US"/>
        </w:rPr>
        <w:t>)Cl</w:t>
      </w:r>
      <w:r w:rsidRPr="003607A2">
        <w:rPr>
          <w:vertAlign w:val="subscript"/>
          <w:lang w:val="en-US"/>
        </w:rPr>
        <w:t>3</w:t>
      </w:r>
      <w:r w:rsidRPr="003607A2">
        <w:rPr>
          <w:lang w:val="en-US"/>
        </w:rPr>
        <w:t>] afforded green prismatic crystals suitable for single-crystal X-ray diffraction (Figure 1).</w:t>
      </w:r>
    </w:p>
    <w:p w14:paraId="6783D385" w14:textId="77FE9E38" w:rsidR="00EB7E65" w:rsidRPr="003607A2" w:rsidRDefault="00D16EC0" w:rsidP="00EB7E65">
      <w:pPr>
        <w:pStyle w:val="RSCB02ArticleText"/>
        <w:spacing w:line="240" w:lineRule="atLeast"/>
        <w:rPr>
          <w:lang w:val="en-US"/>
        </w:rPr>
      </w:pPr>
      <w:r w:rsidRPr="003607A2">
        <w:rPr>
          <w:noProof/>
          <w:lang w:val="en-US"/>
        </w:rPr>
        <w:drawing>
          <wp:inline distT="0" distB="0" distL="0" distR="0" wp14:anchorId="7F8EC8FA" wp14:editId="40DA87F6">
            <wp:extent cx="3168015" cy="253996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68015" cy="2539968"/>
                    </a:xfrm>
                    <a:prstGeom prst="rect">
                      <a:avLst/>
                    </a:prstGeom>
                    <a:noFill/>
                    <a:ln>
                      <a:noFill/>
                    </a:ln>
                  </pic:spPr>
                </pic:pic>
              </a:graphicData>
            </a:graphic>
          </wp:inline>
        </w:drawing>
      </w:r>
    </w:p>
    <w:p w14:paraId="47568137" w14:textId="3CE108C1" w:rsidR="00EB7E65" w:rsidRPr="003607A2" w:rsidRDefault="00EB7E65" w:rsidP="004B7EC8">
      <w:pPr>
        <w:pStyle w:val="RSCB02ArticleText"/>
        <w:spacing w:after="60"/>
        <w:rPr>
          <w:lang w:val="en-US"/>
        </w:rPr>
      </w:pPr>
      <w:r w:rsidRPr="003607A2">
        <w:rPr>
          <w:i/>
          <w:sz w:val="16"/>
          <w:lang w:val="en-US"/>
        </w:rPr>
        <w:t>Figure 1.</w:t>
      </w:r>
      <w:r w:rsidRPr="003607A2">
        <w:rPr>
          <w:sz w:val="16"/>
          <w:lang w:val="en-US"/>
        </w:rPr>
        <w:t xml:space="preserve"> </w:t>
      </w:r>
      <w:r w:rsidRPr="003607A2">
        <w:rPr>
          <w:rStyle w:val="RSCB02ArticleTextChar"/>
          <w:i/>
          <w:sz w:val="16"/>
        </w:rPr>
        <w:t xml:space="preserve">Synthesis of heteroleptic complexes via </w:t>
      </w:r>
      <w:r w:rsidR="004B7EC8" w:rsidRPr="003607A2">
        <w:rPr>
          <w:rStyle w:val="RSCB02ArticleTextChar"/>
          <w:i/>
          <w:sz w:val="16"/>
        </w:rPr>
        <w:t xml:space="preserve">the </w:t>
      </w:r>
      <w:r w:rsidR="00F74E53" w:rsidRPr="003607A2">
        <w:rPr>
          <w:i/>
          <w:sz w:val="16"/>
        </w:rPr>
        <w:t>[Cr(</w:t>
      </w:r>
      <w:proofErr w:type="spellStart"/>
      <w:r w:rsidR="00F74E53" w:rsidRPr="003607A2">
        <w:rPr>
          <w:i/>
          <w:sz w:val="16"/>
        </w:rPr>
        <w:t>dqp</w:t>
      </w:r>
      <w:proofErr w:type="spellEnd"/>
      <w:r w:rsidR="00F74E53" w:rsidRPr="003607A2">
        <w:rPr>
          <w:i/>
          <w:sz w:val="16"/>
        </w:rPr>
        <w:t>)(</w:t>
      </w:r>
      <w:r w:rsidR="00C23B39" w:rsidRPr="003607A2">
        <w:rPr>
          <w:i/>
          <w:sz w:val="16"/>
        </w:rPr>
        <w:t>OS</w:t>
      </w:r>
      <w:r w:rsidRPr="003607A2">
        <w:rPr>
          <w:i/>
          <w:sz w:val="16"/>
        </w:rPr>
        <w:t>O</w:t>
      </w:r>
      <w:r w:rsidR="00C23B39" w:rsidRPr="003607A2">
        <w:rPr>
          <w:i/>
          <w:sz w:val="16"/>
          <w:vertAlign w:val="subscript"/>
        </w:rPr>
        <w:t>2</w:t>
      </w:r>
      <w:r w:rsidRPr="003607A2">
        <w:rPr>
          <w:i/>
          <w:sz w:val="16"/>
        </w:rPr>
        <w:t>CF</w:t>
      </w:r>
      <w:r w:rsidRPr="003607A2">
        <w:rPr>
          <w:i/>
          <w:sz w:val="16"/>
          <w:vertAlign w:val="subscript"/>
        </w:rPr>
        <w:t>3</w:t>
      </w:r>
      <w:r w:rsidRPr="003607A2">
        <w:rPr>
          <w:i/>
          <w:sz w:val="16"/>
        </w:rPr>
        <w:t>)</w:t>
      </w:r>
      <w:r w:rsidRPr="003607A2">
        <w:rPr>
          <w:i/>
          <w:sz w:val="16"/>
          <w:vertAlign w:val="subscript"/>
        </w:rPr>
        <w:t>3</w:t>
      </w:r>
      <w:r w:rsidRPr="003607A2">
        <w:rPr>
          <w:i/>
          <w:sz w:val="16"/>
        </w:rPr>
        <w:t>] intermediate</w:t>
      </w:r>
      <w:r w:rsidR="004B7EC8" w:rsidRPr="003607A2">
        <w:rPr>
          <w:i/>
          <w:sz w:val="16"/>
        </w:rPr>
        <w:t>.</w:t>
      </w:r>
      <w:r w:rsidRPr="003607A2">
        <w:rPr>
          <w:i/>
          <w:sz w:val="16"/>
        </w:rPr>
        <w:t xml:space="preserve"> </w:t>
      </w:r>
      <w:r w:rsidR="004B7EC8" w:rsidRPr="003607A2">
        <w:rPr>
          <w:rStyle w:val="RSCB02ArticleTextChar"/>
          <w:i/>
          <w:sz w:val="16"/>
        </w:rPr>
        <w:t>C</w:t>
      </w:r>
      <w:r w:rsidRPr="003607A2">
        <w:rPr>
          <w:rStyle w:val="RSCB02ArticleTextChar"/>
          <w:i/>
          <w:sz w:val="16"/>
        </w:rPr>
        <w:t>rystal structure</w:t>
      </w:r>
      <w:r w:rsidR="0027519B" w:rsidRPr="003607A2">
        <w:rPr>
          <w:rStyle w:val="RSCB02ArticleTextChar"/>
          <w:i/>
          <w:sz w:val="16"/>
        </w:rPr>
        <w:t>s</w:t>
      </w:r>
      <w:r w:rsidRPr="003607A2">
        <w:rPr>
          <w:rStyle w:val="RSCB02ArticleTextChar"/>
          <w:i/>
          <w:sz w:val="16"/>
        </w:rPr>
        <w:t xml:space="preserve"> of </w:t>
      </w:r>
      <w:r w:rsidRPr="003607A2">
        <w:rPr>
          <w:i/>
          <w:sz w:val="16"/>
        </w:rPr>
        <w:t>[Cr(</w:t>
      </w:r>
      <w:proofErr w:type="spellStart"/>
      <w:r w:rsidRPr="003607A2">
        <w:rPr>
          <w:i/>
          <w:sz w:val="16"/>
        </w:rPr>
        <w:t>dqp</w:t>
      </w:r>
      <w:proofErr w:type="spellEnd"/>
      <w:r w:rsidRPr="003607A2">
        <w:rPr>
          <w:i/>
          <w:sz w:val="16"/>
        </w:rPr>
        <w:t>)Cl</w:t>
      </w:r>
      <w:r w:rsidRPr="003607A2">
        <w:rPr>
          <w:i/>
          <w:sz w:val="16"/>
          <w:vertAlign w:val="subscript"/>
        </w:rPr>
        <w:t>3</w:t>
      </w:r>
      <w:r w:rsidR="0027519B" w:rsidRPr="003607A2">
        <w:rPr>
          <w:i/>
          <w:sz w:val="16"/>
        </w:rPr>
        <w:t>],</w:t>
      </w:r>
      <w:r w:rsidRPr="003607A2">
        <w:rPr>
          <w:rStyle w:val="RSCB02ArticleTextChar"/>
          <w:i/>
          <w:sz w:val="16"/>
        </w:rPr>
        <w:t xml:space="preserve"> [Cr(</w:t>
      </w:r>
      <w:proofErr w:type="spellStart"/>
      <w:r w:rsidRPr="003607A2">
        <w:rPr>
          <w:rStyle w:val="RSCB02ArticleTextChar"/>
          <w:i/>
          <w:sz w:val="16"/>
        </w:rPr>
        <w:t>dqp</w:t>
      </w:r>
      <w:proofErr w:type="spellEnd"/>
      <w:r w:rsidRPr="003607A2">
        <w:rPr>
          <w:rStyle w:val="RSCB02ArticleTextChar"/>
          <w:i/>
          <w:sz w:val="16"/>
        </w:rPr>
        <w:t>)(</w:t>
      </w:r>
      <w:proofErr w:type="spellStart"/>
      <w:r w:rsidRPr="003607A2">
        <w:rPr>
          <w:rStyle w:val="RSCB02ArticleTextChar"/>
          <w:i/>
          <w:sz w:val="16"/>
        </w:rPr>
        <w:t>tpy</w:t>
      </w:r>
      <w:proofErr w:type="spellEnd"/>
      <w:r w:rsidRPr="003607A2">
        <w:rPr>
          <w:rStyle w:val="RSCB02ArticleTextChar"/>
          <w:i/>
          <w:sz w:val="16"/>
        </w:rPr>
        <w:t>)](PF</w:t>
      </w:r>
      <w:r w:rsidRPr="003607A2">
        <w:rPr>
          <w:rStyle w:val="RSCB02ArticleTextChar"/>
          <w:i/>
          <w:sz w:val="16"/>
          <w:vertAlign w:val="subscript"/>
        </w:rPr>
        <w:t>6</w:t>
      </w:r>
      <w:r w:rsidRPr="003607A2">
        <w:rPr>
          <w:rStyle w:val="RSCB02ArticleTextChar"/>
          <w:i/>
          <w:sz w:val="16"/>
        </w:rPr>
        <w:t>)</w:t>
      </w:r>
      <w:r w:rsidRPr="003607A2">
        <w:rPr>
          <w:rStyle w:val="RSCB02ArticleTextChar"/>
          <w:i/>
          <w:sz w:val="16"/>
          <w:vertAlign w:val="subscript"/>
        </w:rPr>
        <w:t>3</w:t>
      </w:r>
      <w:r w:rsidRPr="003607A2">
        <w:rPr>
          <w:rStyle w:val="RSCB02ArticleTextChar"/>
          <w:i/>
          <w:sz w:val="16"/>
        </w:rPr>
        <w:t xml:space="preserve"> (</w:t>
      </w:r>
      <w:r w:rsidRPr="003607A2">
        <w:rPr>
          <w:rStyle w:val="RSCB02ArticleTextChar"/>
          <w:b/>
          <w:i/>
          <w:sz w:val="16"/>
        </w:rPr>
        <w:t>1</w:t>
      </w:r>
      <w:r w:rsidRPr="003607A2">
        <w:rPr>
          <w:rStyle w:val="RSCB02ArticleTextChar"/>
          <w:i/>
          <w:sz w:val="16"/>
        </w:rPr>
        <w:t xml:space="preserve">), </w:t>
      </w:r>
      <w:r w:rsidR="00CF55B5" w:rsidRPr="003607A2">
        <w:rPr>
          <w:rStyle w:val="RSCB02ArticleTextChar"/>
          <w:i/>
          <w:sz w:val="16"/>
        </w:rPr>
        <w:t>[Cr(</w:t>
      </w:r>
      <w:proofErr w:type="spellStart"/>
      <w:r w:rsidR="00CF55B5" w:rsidRPr="003607A2">
        <w:rPr>
          <w:rStyle w:val="RSCB02ArticleTextChar"/>
          <w:i/>
          <w:sz w:val="16"/>
        </w:rPr>
        <w:t>ddpd</w:t>
      </w:r>
      <w:proofErr w:type="spellEnd"/>
      <w:r w:rsidR="00CF55B5" w:rsidRPr="003607A2">
        <w:rPr>
          <w:rStyle w:val="RSCB02ArticleTextChar"/>
          <w:i/>
          <w:sz w:val="16"/>
        </w:rPr>
        <w:t>)(</w:t>
      </w:r>
      <w:proofErr w:type="spellStart"/>
      <w:r w:rsidR="00CF55B5" w:rsidRPr="003607A2">
        <w:rPr>
          <w:rStyle w:val="RSCB02ArticleTextChar"/>
          <w:i/>
          <w:sz w:val="16"/>
        </w:rPr>
        <w:t>dqp</w:t>
      </w:r>
      <w:proofErr w:type="spellEnd"/>
      <w:r w:rsidR="00CF55B5" w:rsidRPr="003607A2">
        <w:rPr>
          <w:rStyle w:val="RSCB02ArticleTextChar"/>
          <w:i/>
          <w:sz w:val="16"/>
        </w:rPr>
        <w:t>)]</w:t>
      </w:r>
      <w:r w:rsidRPr="003607A2">
        <w:rPr>
          <w:rStyle w:val="RSCB02ArticleTextChar"/>
          <w:i/>
          <w:sz w:val="16"/>
        </w:rPr>
        <w:t>(</w:t>
      </w:r>
      <w:r w:rsidR="00C23B39" w:rsidRPr="003607A2">
        <w:rPr>
          <w:rStyle w:val="RSCB02ArticleTextChar"/>
          <w:i/>
          <w:sz w:val="16"/>
        </w:rPr>
        <w:t>CF</w:t>
      </w:r>
      <w:r w:rsidR="00C23B39" w:rsidRPr="003607A2">
        <w:rPr>
          <w:rStyle w:val="RSCB02ArticleTextChar"/>
          <w:i/>
          <w:sz w:val="16"/>
          <w:vertAlign w:val="subscript"/>
        </w:rPr>
        <w:t>3</w:t>
      </w:r>
      <w:r w:rsidRPr="003607A2">
        <w:rPr>
          <w:rStyle w:val="RSCB02ArticleTextChar"/>
          <w:i/>
          <w:sz w:val="16"/>
        </w:rPr>
        <w:t>SO</w:t>
      </w:r>
      <w:r w:rsidRPr="003607A2">
        <w:rPr>
          <w:rStyle w:val="RSCB02ArticleTextChar"/>
          <w:i/>
          <w:sz w:val="16"/>
          <w:vertAlign w:val="subscript"/>
        </w:rPr>
        <w:t>3</w:t>
      </w:r>
      <w:r w:rsidRPr="003607A2">
        <w:rPr>
          <w:rStyle w:val="RSCB02ArticleTextChar"/>
          <w:i/>
          <w:sz w:val="16"/>
        </w:rPr>
        <w:t>)</w:t>
      </w:r>
      <w:r w:rsidRPr="003607A2">
        <w:rPr>
          <w:rStyle w:val="RSCB02ArticleTextChar"/>
          <w:i/>
          <w:sz w:val="16"/>
          <w:vertAlign w:val="subscript"/>
        </w:rPr>
        <w:t xml:space="preserve">3 </w:t>
      </w:r>
      <w:r w:rsidRPr="003607A2">
        <w:rPr>
          <w:rStyle w:val="RSCB02ArticleTextChar"/>
          <w:i/>
          <w:sz w:val="16"/>
        </w:rPr>
        <w:t>(</w:t>
      </w:r>
      <w:r w:rsidRPr="003607A2">
        <w:rPr>
          <w:rStyle w:val="RSCB02ArticleTextChar"/>
          <w:b/>
          <w:i/>
          <w:sz w:val="16"/>
        </w:rPr>
        <w:t>2</w:t>
      </w:r>
      <w:r w:rsidRPr="003607A2">
        <w:rPr>
          <w:rStyle w:val="RSCB02ArticleTextChar"/>
          <w:i/>
          <w:sz w:val="16"/>
        </w:rPr>
        <w:t>) and [Cr(</w:t>
      </w:r>
      <w:proofErr w:type="spellStart"/>
      <w:r w:rsidRPr="003607A2">
        <w:rPr>
          <w:rStyle w:val="RSCB02ArticleTextChar"/>
          <w:i/>
          <w:sz w:val="16"/>
        </w:rPr>
        <w:t>dqp</w:t>
      </w:r>
      <w:proofErr w:type="spellEnd"/>
      <w:r w:rsidRPr="003607A2">
        <w:rPr>
          <w:rStyle w:val="RSCB02ArticleTextChar"/>
          <w:i/>
          <w:sz w:val="16"/>
        </w:rPr>
        <w:t>)(</w:t>
      </w:r>
      <w:proofErr w:type="spellStart"/>
      <w:r w:rsidRPr="003607A2">
        <w:rPr>
          <w:rStyle w:val="RSCB02ArticleTextChar"/>
          <w:i/>
          <w:sz w:val="16"/>
        </w:rPr>
        <w:t>dqpOMe</w:t>
      </w:r>
      <w:proofErr w:type="spellEnd"/>
      <w:r w:rsidRPr="003607A2">
        <w:rPr>
          <w:rStyle w:val="RSCB02ArticleTextChar"/>
          <w:i/>
          <w:sz w:val="16"/>
        </w:rPr>
        <w:t>)](</w:t>
      </w:r>
      <w:r w:rsidR="00C23B39" w:rsidRPr="003607A2">
        <w:rPr>
          <w:rStyle w:val="RSCB02ArticleTextChar"/>
          <w:i/>
          <w:sz w:val="16"/>
        </w:rPr>
        <w:t>CF</w:t>
      </w:r>
      <w:r w:rsidR="00C23B39" w:rsidRPr="003607A2">
        <w:rPr>
          <w:rStyle w:val="RSCB02ArticleTextChar"/>
          <w:i/>
          <w:sz w:val="16"/>
          <w:vertAlign w:val="subscript"/>
        </w:rPr>
        <w:t>3</w:t>
      </w:r>
      <w:r w:rsidRPr="003607A2">
        <w:rPr>
          <w:rStyle w:val="RSCB02ArticleTextChar"/>
          <w:i/>
          <w:sz w:val="16"/>
        </w:rPr>
        <w:t>SO</w:t>
      </w:r>
      <w:r w:rsidRPr="003607A2">
        <w:rPr>
          <w:rStyle w:val="RSCB02ArticleTextChar"/>
          <w:i/>
          <w:sz w:val="16"/>
          <w:vertAlign w:val="subscript"/>
        </w:rPr>
        <w:t>3</w:t>
      </w:r>
      <w:r w:rsidRPr="003607A2">
        <w:rPr>
          <w:rStyle w:val="RSCB02ArticleTextChar"/>
          <w:i/>
          <w:sz w:val="16"/>
        </w:rPr>
        <w:t>)</w:t>
      </w:r>
      <w:r w:rsidRPr="003607A2">
        <w:rPr>
          <w:rStyle w:val="RSCB02ArticleTextChar"/>
          <w:i/>
          <w:sz w:val="16"/>
          <w:vertAlign w:val="subscript"/>
        </w:rPr>
        <w:t xml:space="preserve">3 </w:t>
      </w:r>
      <w:r w:rsidRPr="003607A2">
        <w:rPr>
          <w:rStyle w:val="RSCB02ArticleTextChar"/>
          <w:i/>
          <w:sz w:val="16"/>
        </w:rPr>
        <w:t>(</w:t>
      </w:r>
      <w:r w:rsidRPr="003607A2">
        <w:rPr>
          <w:rStyle w:val="RSCB02ArticleTextChar"/>
          <w:b/>
          <w:i/>
          <w:sz w:val="16"/>
        </w:rPr>
        <w:t>3</w:t>
      </w:r>
      <w:r w:rsidRPr="003607A2">
        <w:rPr>
          <w:rStyle w:val="RSCB02ArticleTextChar"/>
          <w:i/>
          <w:sz w:val="16"/>
        </w:rPr>
        <w:t>)</w:t>
      </w:r>
      <w:r w:rsidR="004B7EC8" w:rsidRPr="003607A2">
        <w:rPr>
          <w:rStyle w:val="RSCB02ArticleTextChar"/>
          <w:i/>
          <w:sz w:val="16"/>
        </w:rPr>
        <w:t xml:space="preserve"> are shown</w:t>
      </w:r>
      <w:r w:rsidRPr="003607A2">
        <w:rPr>
          <w:rStyle w:val="RSCB02ArticleTextChar"/>
          <w:i/>
          <w:sz w:val="16"/>
        </w:rPr>
        <w:t xml:space="preserve">. </w:t>
      </w:r>
      <w:proofErr w:type="spellStart"/>
      <w:r w:rsidRPr="003607A2">
        <w:rPr>
          <w:i/>
          <w:sz w:val="16"/>
        </w:rPr>
        <w:t>Color</w:t>
      </w:r>
      <w:proofErr w:type="spellEnd"/>
      <w:r w:rsidRPr="003607A2">
        <w:rPr>
          <w:i/>
          <w:sz w:val="16"/>
        </w:rPr>
        <w:t xml:space="preserve"> code: </w:t>
      </w:r>
      <w:proofErr w:type="spellStart"/>
      <w:r w:rsidRPr="003607A2">
        <w:rPr>
          <w:i/>
          <w:sz w:val="16"/>
        </w:rPr>
        <w:t>gray</w:t>
      </w:r>
      <w:proofErr w:type="spellEnd"/>
      <w:r w:rsidRPr="003607A2">
        <w:rPr>
          <w:i/>
          <w:sz w:val="16"/>
        </w:rPr>
        <w:t xml:space="preserve"> = </w:t>
      </w:r>
      <w:proofErr w:type="gramStart"/>
      <w:r w:rsidRPr="003607A2">
        <w:rPr>
          <w:i/>
          <w:sz w:val="16"/>
        </w:rPr>
        <w:t>C ,</w:t>
      </w:r>
      <w:proofErr w:type="gramEnd"/>
      <w:r w:rsidRPr="003607A2">
        <w:rPr>
          <w:i/>
          <w:sz w:val="16"/>
        </w:rPr>
        <w:t xml:space="preserve"> blue = N, red = O and orange =</w:t>
      </w:r>
      <w:r w:rsidR="0027519B" w:rsidRPr="003607A2">
        <w:rPr>
          <w:i/>
          <w:sz w:val="16"/>
        </w:rPr>
        <w:t xml:space="preserve"> </w:t>
      </w:r>
      <w:r w:rsidRPr="003607A2">
        <w:rPr>
          <w:i/>
          <w:sz w:val="16"/>
        </w:rPr>
        <w:t>Cr. Hydrogens atoms, counter-anions and solvent molecules have been omitted for clarity.</w:t>
      </w:r>
    </w:p>
    <w:p w14:paraId="5CA7E409" w14:textId="341FA797" w:rsidR="001114E1" w:rsidRPr="003607A2" w:rsidRDefault="007B6F4A" w:rsidP="007B6F4A">
      <w:pPr>
        <w:pStyle w:val="RSCB02ArticleText"/>
      </w:pPr>
      <w:r w:rsidRPr="003607A2">
        <w:rPr>
          <w:lang w:val="en-US"/>
        </w:rPr>
        <w:t xml:space="preserve">The neutral complex displays a twisted tridentate </w:t>
      </w:r>
      <w:proofErr w:type="spellStart"/>
      <w:r w:rsidRPr="003607A2">
        <w:rPr>
          <w:lang w:val="en-US"/>
        </w:rPr>
        <w:t>dqp</w:t>
      </w:r>
      <w:proofErr w:type="spellEnd"/>
      <w:r w:rsidRPr="003607A2">
        <w:rPr>
          <w:lang w:val="en-US"/>
        </w:rPr>
        <w:t xml:space="preserve"> ligand </w:t>
      </w:r>
      <w:proofErr w:type="spellStart"/>
      <w:r w:rsidR="00C05777" w:rsidRPr="003607A2">
        <w:rPr>
          <w:lang w:val="en-US"/>
        </w:rPr>
        <w:t>meridionally</w:t>
      </w:r>
      <w:proofErr w:type="spellEnd"/>
      <w:r w:rsidR="00C05777" w:rsidRPr="003607A2">
        <w:rPr>
          <w:lang w:val="en-US"/>
        </w:rPr>
        <w:t xml:space="preserve"> tri-</w:t>
      </w:r>
      <w:r w:rsidRPr="003607A2">
        <w:rPr>
          <w:lang w:val="en-US"/>
        </w:rPr>
        <w:t xml:space="preserve">coordinated to the </w:t>
      </w:r>
      <w:proofErr w:type="spellStart"/>
      <w:r w:rsidRPr="003607A2">
        <w:rPr>
          <w:lang w:val="en-US"/>
        </w:rPr>
        <w:t>Cr</w:t>
      </w:r>
      <w:r w:rsidR="00D10948" w:rsidRPr="003607A2">
        <w:rPr>
          <w:vertAlign w:val="superscript"/>
          <w:lang w:val="en-US"/>
        </w:rPr>
        <w:t>III</w:t>
      </w:r>
      <w:proofErr w:type="spellEnd"/>
      <w:r w:rsidR="00B20480" w:rsidRPr="003607A2">
        <w:rPr>
          <w:lang w:val="en-US"/>
        </w:rPr>
        <w:t xml:space="preserve"> </w:t>
      </w:r>
      <w:r w:rsidR="00C05777" w:rsidRPr="003607A2">
        <w:rPr>
          <w:lang w:val="en-US"/>
        </w:rPr>
        <w:t xml:space="preserve">cation </w:t>
      </w:r>
      <w:r w:rsidR="00B20480" w:rsidRPr="003607A2">
        <w:rPr>
          <w:lang w:val="en-US"/>
        </w:rPr>
        <w:t>(Cr-N bond lengths = 2.069(4) Å)</w:t>
      </w:r>
      <w:r w:rsidR="0027519B" w:rsidRPr="003607A2">
        <w:rPr>
          <w:lang w:val="en-US"/>
        </w:rPr>
        <w:t>.</w:t>
      </w:r>
      <w:r w:rsidRPr="003607A2">
        <w:rPr>
          <w:lang w:val="en-US"/>
        </w:rPr>
        <w:t xml:space="preserve"> </w:t>
      </w:r>
      <w:r w:rsidR="0027519B" w:rsidRPr="003607A2">
        <w:rPr>
          <w:lang w:val="en-US"/>
        </w:rPr>
        <w:t>T</w:t>
      </w:r>
      <w:r w:rsidRPr="003607A2">
        <w:rPr>
          <w:lang w:val="en-US"/>
        </w:rPr>
        <w:t>hree chlori</w:t>
      </w:r>
      <w:r w:rsidR="00144BC3" w:rsidRPr="003607A2">
        <w:rPr>
          <w:lang w:val="en-US"/>
        </w:rPr>
        <w:t>de</w:t>
      </w:r>
      <w:r w:rsidRPr="003607A2">
        <w:rPr>
          <w:lang w:val="en-US"/>
        </w:rPr>
        <w:t xml:space="preserve"> ions com</w:t>
      </w:r>
      <w:r w:rsidR="00C459DB" w:rsidRPr="003607A2">
        <w:rPr>
          <w:lang w:val="en-US"/>
        </w:rPr>
        <w:t>plet</w:t>
      </w:r>
      <w:r w:rsidR="0027519B" w:rsidRPr="003607A2">
        <w:rPr>
          <w:lang w:val="en-US"/>
        </w:rPr>
        <w:t>e</w:t>
      </w:r>
      <w:r w:rsidR="00C459DB" w:rsidRPr="003607A2">
        <w:rPr>
          <w:lang w:val="en-US"/>
        </w:rPr>
        <w:t xml:space="preserve"> the coordination sphere</w:t>
      </w:r>
      <w:r w:rsidR="00C05777" w:rsidRPr="003607A2">
        <w:rPr>
          <w:lang w:val="en-US"/>
        </w:rPr>
        <w:t xml:space="preserve"> (</w:t>
      </w:r>
      <w:r w:rsidRPr="003607A2">
        <w:rPr>
          <w:lang w:val="en-US"/>
        </w:rPr>
        <w:t>Cr-Cl bond</w:t>
      </w:r>
      <w:r w:rsidR="00C05777" w:rsidRPr="003607A2">
        <w:rPr>
          <w:lang w:val="en-US"/>
        </w:rPr>
        <w:t xml:space="preserve"> lengths = </w:t>
      </w:r>
      <w:r w:rsidR="00AB1686" w:rsidRPr="003607A2">
        <w:rPr>
          <w:lang w:val="en-US"/>
        </w:rPr>
        <w:t>2.33(1)</w:t>
      </w:r>
      <w:r w:rsidR="00402321" w:rsidRPr="003607A2">
        <w:rPr>
          <w:lang w:val="en-US"/>
        </w:rPr>
        <w:t xml:space="preserve"> </w:t>
      </w:r>
      <w:r w:rsidR="00AB1686" w:rsidRPr="003607A2">
        <w:rPr>
          <w:lang w:val="en-US"/>
        </w:rPr>
        <w:t>Å</w:t>
      </w:r>
      <w:r w:rsidR="00402321" w:rsidRPr="003607A2">
        <w:rPr>
          <w:lang w:val="en-US"/>
        </w:rPr>
        <w:t>)</w:t>
      </w:r>
      <w:r w:rsidR="00C459DB" w:rsidRPr="003607A2">
        <w:rPr>
          <w:lang w:val="en-US"/>
        </w:rPr>
        <w:t>.</w:t>
      </w:r>
      <w:r w:rsidRPr="003607A2">
        <w:rPr>
          <w:lang w:val="en-US"/>
        </w:rPr>
        <w:t xml:space="preserve"> </w:t>
      </w:r>
      <w:r w:rsidR="00C05777" w:rsidRPr="003607A2">
        <w:rPr>
          <w:lang w:val="en-US"/>
        </w:rPr>
        <w:t>R</w:t>
      </w:r>
      <w:r w:rsidRPr="003607A2">
        <w:rPr>
          <w:lang w:val="en-US"/>
        </w:rPr>
        <w:t xml:space="preserve">eaction of </w:t>
      </w:r>
      <w:proofErr w:type="spellStart"/>
      <w:r w:rsidRPr="003607A2">
        <w:rPr>
          <w:i/>
          <w:iCs/>
          <w:lang w:val="en-US"/>
        </w:rPr>
        <w:t>mer</w:t>
      </w:r>
      <w:proofErr w:type="spellEnd"/>
      <w:r w:rsidRPr="003607A2">
        <w:rPr>
          <w:lang w:val="en-US"/>
        </w:rPr>
        <w:t>-[Cr(</w:t>
      </w:r>
      <w:proofErr w:type="spellStart"/>
      <w:r w:rsidRPr="003607A2">
        <w:rPr>
          <w:lang w:val="en-US"/>
        </w:rPr>
        <w:t>dqp</w:t>
      </w:r>
      <w:proofErr w:type="spellEnd"/>
      <w:r w:rsidRPr="003607A2">
        <w:rPr>
          <w:lang w:val="en-US"/>
        </w:rPr>
        <w:t>)Cl</w:t>
      </w:r>
      <w:r w:rsidRPr="003607A2">
        <w:rPr>
          <w:vertAlign w:val="subscript"/>
          <w:lang w:val="en-US"/>
        </w:rPr>
        <w:t>3</w:t>
      </w:r>
      <w:r w:rsidRPr="003607A2">
        <w:rPr>
          <w:lang w:val="en-US"/>
        </w:rPr>
        <w:t>] with 3</w:t>
      </w:r>
      <w:r w:rsidR="00C05777" w:rsidRPr="003607A2">
        <w:rPr>
          <w:lang w:val="en-US"/>
        </w:rPr>
        <w:t>.0</w:t>
      </w:r>
      <w:r w:rsidRPr="003607A2">
        <w:rPr>
          <w:lang w:val="en-US"/>
        </w:rPr>
        <w:t xml:space="preserve"> equivalent</w:t>
      </w:r>
      <w:r w:rsidR="00C05777" w:rsidRPr="003607A2">
        <w:rPr>
          <w:lang w:val="en-US"/>
        </w:rPr>
        <w:t>s</w:t>
      </w:r>
      <w:r w:rsidRPr="003607A2">
        <w:rPr>
          <w:lang w:val="en-US"/>
        </w:rPr>
        <w:t xml:space="preserve"> of Ag</w:t>
      </w:r>
      <w:r w:rsidR="00C23B39" w:rsidRPr="003607A2">
        <w:rPr>
          <w:lang w:val="en-US"/>
        </w:rPr>
        <w:t>CF</w:t>
      </w:r>
      <w:r w:rsidR="00C23B39" w:rsidRPr="003607A2">
        <w:rPr>
          <w:vertAlign w:val="subscript"/>
          <w:lang w:val="en-US"/>
        </w:rPr>
        <w:t>3</w:t>
      </w:r>
      <w:r w:rsidRPr="003607A2">
        <w:rPr>
          <w:lang w:val="en-US"/>
        </w:rPr>
        <w:t>SO</w:t>
      </w:r>
      <w:r w:rsidRPr="003607A2">
        <w:rPr>
          <w:vertAlign w:val="subscript"/>
          <w:lang w:val="en-US"/>
        </w:rPr>
        <w:t>3</w:t>
      </w:r>
      <w:r w:rsidRPr="003607A2">
        <w:rPr>
          <w:lang w:val="en-US"/>
        </w:rPr>
        <w:t xml:space="preserve"> under MW irradiation (30 min</w:t>
      </w:r>
      <w:r w:rsidR="00F74E53" w:rsidRPr="003607A2">
        <w:rPr>
          <w:lang w:val="en-US"/>
        </w:rPr>
        <w:t>,</w:t>
      </w:r>
      <w:r w:rsidRPr="003607A2">
        <w:rPr>
          <w:lang w:val="en-US"/>
        </w:rPr>
        <w:t xml:space="preserve"> 140°C) in CH</w:t>
      </w:r>
      <w:r w:rsidRPr="003607A2">
        <w:rPr>
          <w:vertAlign w:val="subscript"/>
          <w:lang w:val="en-US"/>
        </w:rPr>
        <w:t>3</w:t>
      </w:r>
      <w:r w:rsidRPr="003607A2">
        <w:rPr>
          <w:lang w:val="en-US"/>
        </w:rPr>
        <w:t>CN</w:t>
      </w:r>
      <w:r w:rsidR="00C05777" w:rsidRPr="003607A2">
        <w:rPr>
          <w:lang w:val="en-US"/>
        </w:rPr>
        <w:t xml:space="preserve"> provided</w:t>
      </w:r>
      <w:r w:rsidRPr="003607A2">
        <w:rPr>
          <w:lang w:val="en-US"/>
        </w:rPr>
        <w:t xml:space="preserve"> </w:t>
      </w:r>
      <w:r w:rsidR="00C05777" w:rsidRPr="003607A2">
        <w:rPr>
          <w:lang w:val="en-US"/>
        </w:rPr>
        <w:t>the</w:t>
      </w:r>
      <w:r w:rsidR="00D852E8" w:rsidRPr="003607A2">
        <w:rPr>
          <w:lang w:val="en-US"/>
        </w:rPr>
        <w:t xml:space="preserve"> </w:t>
      </w:r>
      <w:r w:rsidR="00C07C91" w:rsidRPr="003607A2">
        <w:rPr>
          <w:lang w:val="en-US"/>
        </w:rPr>
        <w:t>[Cr(</w:t>
      </w:r>
      <w:proofErr w:type="spellStart"/>
      <w:r w:rsidR="00C07C91" w:rsidRPr="003607A2">
        <w:rPr>
          <w:lang w:val="en-US"/>
        </w:rPr>
        <w:t>dqp</w:t>
      </w:r>
      <w:proofErr w:type="spellEnd"/>
      <w:r w:rsidR="00C07C91" w:rsidRPr="003607A2">
        <w:rPr>
          <w:lang w:val="en-US"/>
        </w:rPr>
        <w:t>)(</w:t>
      </w:r>
      <w:r w:rsidR="00966E35" w:rsidRPr="003607A2">
        <w:rPr>
          <w:lang w:val="en-US"/>
        </w:rPr>
        <w:t>OS</w:t>
      </w:r>
      <w:r w:rsidRPr="003607A2">
        <w:rPr>
          <w:lang w:val="en-US"/>
        </w:rPr>
        <w:t>O</w:t>
      </w:r>
      <w:r w:rsidR="00966E35" w:rsidRPr="003607A2">
        <w:rPr>
          <w:vertAlign w:val="subscript"/>
          <w:lang w:val="en-US"/>
        </w:rPr>
        <w:t>2</w:t>
      </w:r>
      <w:r w:rsidRPr="003607A2">
        <w:rPr>
          <w:lang w:val="en-US"/>
        </w:rPr>
        <w:t>CF</w:t>
      </w:r>
      <w:r w:rsidRPr="003607A2">
        <w:rPr>
          <w:vertAlign w:val="subscript"/>
          <w:lang w:val="en-US"/>
        </w:rPr>
        <w:t>3</w:t>
      </w:r>
      <w:r w:rsidRPr="003607A2">
        <w:rPr>
          <w:lang w:val="en-US"/>
        </w:rPr>
        <w:t>)</w:t>
      </w:r>
      <w:r w:rsidRPr="003607A2">
        <w:rPr>
          <w:vertAlign w:val="subscript"/>
          <w:lang w:val="en-US"/>
        </w:rPr>
        <w:t>3</w:t>
      </w:r>
      <w:r w:rsidRPr="003607A2">
        <w:rPr>
          <w:lang w:val="en-US"/>
        </w:rPr>
        <w:t xml:space="preserve">] </w:t>
      </w:r>
      <w:r w:rsidR="00C05777" w:rsidRPr="003607A2">
        <w:rPr>
          <w:lang w:val="en-US"/>
        </w:rPr>
        <w:t>intermediate</w:t>
      </w:r>
      <w:r w:rsidR="00402321" w:rsidRPr="003607A2">
        <w:rPr>
          <w:lang w:val="en-US"/>
        </w:rPr>
        <w:t xml:space="preserve"> characterized by ESI-MS</w:t>
      </w:r>
      <w:r w:rsidR="005D65E9" w:rsidRPr="003607A2">
        <w:rPr>
          <w:lang w:val="en-US"/>
        </w:rPr>
        <w:t xml:space="preserve"> (</w:t>
      </w:r>
      <w:r w:rsidR="0022079A" w:rsidRPr="003607A2">
        <w:rPr>
          <w:lang w:val="en-US"/>
        </w:rPr>
        <w:t xml:space="preserve">Figure S1; </w:t>
      </w:r>
      <w:r w:rsidR="005D65E9" w:rsidRPr="003607A2">
        <w:rPr>
          <w:lang w:val="en-US"/>
        </w:rPr>
        <w:t>see ESI for the experimental details)</w:t>
      </w:r>
      <w:r w:rsidRPr="003607A2">
        <w:rPr>
          <w:lang w:val="en-US"/>
        </w:rPr>
        <w:t>. The solution was filtered to remove AgCl</w:t>
      </w:r>
      <w:r w:rsidRPr="003607A2">
        <w:rPr>
          <w:vertAlign w:val="subscript"/>
          <w:lang w:val="en-US"/>
        </w:rPr>
        <w:t>(s)</w:t>
      </w:r>
      <w:r w:rsidR="00457F23" w:rsidRPr="003607A2">
        <w:rPr>
          <w:lang w:val="en-US"/>
        </w:rPr>
        <w:t>.</w:t>
      </w:r>
      <w:r w:rsidRPr="003607A2">
        <w:rPr>
          <w:lang w:val="en-US"/>
        </w:rPr>
        <w:t xml:space="preserve"> </w:t>
      </w:r>
      <w:r w:rsidR="00457F23" w:rsidRPr="003607A2">
        <w:rPr>
          <w:lang w:val="en-US"/>
        </w:rPr>
        <w:t>F</w:t>
      </w:r>
      <w:r w:rsidR="0030417B" w:rsidRPr="003607A2">
        <w:rPr>
          <w:lang w:val="en-US"/>
        </w:rPr>
        <w:t>urther reaction</w:t>
      </w:r>
      <w:r w:rsidR="00C05777" w:rsidRPr="003607A2">
        <w:rPr>
          <w:lang w:val="en-US"/>
        </w:rPr>
        <w:t xml:space="preserve"> under MW irradiation with</w:t>
      </w:r>
      <w:r w:rsidRPr="003607A2">
        <w:rPr>
          <w:lang w:val="en-US"/>
        </w:rPr>
        <w:t xml:space="preserve"> 1</w:t>
      </w:r>
      <w:r w:rsidR="00C05777" w:rsidRPr="003607A2">
        <w:rPr>
          <w:lang w:val="en-US"/>
        </w:rPr>
        <w:t>.0</w:t>
      </w:r>
      <w:r w:rsidRPr="003607A2">
        <w:rPr>
          <w:lang w:val="en-US"/>
        </w:rPr>
        <w:t xml:space="preserve"> equivalent of </w:t>
      </w:r>
      <w:proofErr w:type="spellStart"/>
      <w:r w:rsidRPr="003607A2">
        <w:rPr>
          <w:lang w:val="en-US"/>
        </w:rPr>
        <w:t>tpy</w:t>
      </w:r>
      <w:proofErr w:type="spellEnd"/>
      <w:r w:rsidRPr="003607A2">
        <w:rPr>
          <w:lang w:val="en-US"/>
        </w:rPr>
        <w:t xml:space="preserve">, </w:t>
      </w:r>
      <w:proofErr w:type="spellStart"/>
      <w:r w:rsidRPr="003607A2">
        <w:rPr>
          <w:lang w:val="en-US"/>
        </w:rPr>
        <w:t>ddpd</w:t>
      </w:r>
      <w:proofErr w:type="spellEnd"/>
      <w:r w:rsidRPr="003607A2">
        <w:rPr>
          <w:lang w:val="en-US"/>
        </w:rPr>
        <w:t xml:space="preserve"> or </w:t>
      </w:r>
      <w:proofErr w:type="spellStart"/>
      <w:r w:rsidRPr="003607A2">
        <w:rPr>
          <w:lang w:val="en-US"/>
        </w:rPr>
        <w:t>dqpOMe</w:t>
      </w:r>
      <w:proofErr w:type="spellEnd"/>
      <w:r w:rsidR="00C76D44" w:rsidRPr="003607A2">
        <w:rPr>
          <w:lang w:val="en-US"/>
        </w:rPr>
        <w:t xml:space="preserve"> </w:t>
      </w:r>
      <w:r w:rsidR="0030417B" w:rsidRPr="003607A2">
        <w:rPr>
          <w:lang w:val="en-US"/>
        </w:rPr>
        <w:t>gave</w:t>
      </w:r>
      <w:r w:rsidRPr="003607A2">
        <w:rPr>
          <w:lang w:val="en-US"/>
        </w:rPr>
        <w:t xml:space="preserve"> the heteroleptic </w:t>
      </w:r>
      <w:r w:rsidR="00F74E53" w:rsidRPr="003607A2">
        <w:rPr>
          <w:lang w:val="en-US"/>
        </w:rPr>
        <w:t xml:space="preserve">complexes </w:t>
      </w:r>
      <w:r w:rsidRPr="003607A2">
        <w:rPr>
          <w:b/>
          <w:bCs/>
          <w:lang w:val="en-US"/>
        </w:rPr>
        <w:t>1</w:t>
      </w:r>
      <w:r w:rsidR="00C97513" w:rsidRPr="003607A2">
        <w:rPr>
          <w:lang w:val="en-US"/>
        </w:rPr>
        <w:t>,</w:t>
      </w:r>
      <w:r w:rsidRPr="003607A2">
        <w:rPr>
          <w:lang w:val="en-US"/>
        </w:rPr>
        <w:t xml:space="preserve"> </w:t>
      </w:r>
      <w:r w:rsidRPr="003607A2">
        <w:rPr>
          <w:b/>
          <w:bCs/>
          <w:lang w:val="en-US"/>
        </w:rPr>
        <w:t>2</w:t>
      </w:r>
      <w:r w:rsidRPr="003607A2">
        <w:rPr>
          <w:lang w:val="en-US"/>
        </w:rPr>
        <w:t xml:space="preserve"> and </w:t>
      </w:r>
      <w:r w:rsidRPr="003607A2">
        <w:rPr>
          <w:b/>
          <w:bCs/>
          <w:lang w:val="en-US"/>
        </w:rPr>
        <w:t>3</w:t>
      </w:r>
      <w:r w:rsidRPr="003607A2">
        <w:rPr>
          <w:lang w:val="en-US"/>
        </w:rPr>
        <w:t xml:space="preserve"> </w:t>
      </w:r>
      <w:r w:rsidR="0030417B" w:rsidRPr="003607A2">
        <w:rPr>
          <w:lang w:val="en-US"/>
        </w:rPr>
        <w:t>in fair to good yields</w:t>
      </w:r>
      <w:r w:rsidRPr="003607A2">
        <w:rPr>
          <w:lang w:val="en-US"/>
        </w:rPr>
        <w:t xml:space="preserve"> (</w:t>
      </w:r>
      <w:r w:rsidR="000A7D1C" w:rsidRPr="003607A2">
        <w:rPr>
          <w:lang w:val="en-US"/>
        </w:rPr>
        <w:t>Figure 1</w:t>
      </w:r>
      <w:r w:rsidRPr="003607A2">
        <w:rPr>
          <w:lang w:val="en-US"/>
        </w:rPr>
        <w:t>).</w:t>
      </w:r>
      <w:r w:rsidR="00C05777" w:rsidRPr="003607A2">
        <w:rPr>
          <w:lang w:val="en-US"/>
        </w:rPr>
        <w:t xml:space="preserve"> </w:t>
      </w:r>
      <w:r w:rsidR="00A6513D" w:rsidRPr="003607A2">
        <w:rPr>
          <w:lang w:val="en-US"/>
        </w:rPr>
        <w:t>D</w:t>
      </w:r>
      <w:r w:rsidR="0095777D" w:rsidRPr="003607A2">
        <w:rPr>
          <w:lang w:val="en-US"/>
        </w:rPr>
        <w:t xml:space="preserve">ue to the </w:t>
      </w:r>
      <w:r w:rsidR="005D65E9" w:rsidRPr="003607A2">
        <w:rPr>
          <w:lang w:val="en-US"/>
        </w:rPr>
        <w:t>considerable</w:t>
      </w:r>
      <w:r w:rsidR="0095777D" w:rsidRPr="003607A2">
        <w:rPr>
          <w:lang w:val="en-US"/>
        </w:rPr>
        <w:t xml:space="preserve"> steric demand of </w:t>
      </w:r>
      <w:proofErr w:type="spellStart"/>
      <w:r w:rsidR="0095777D" w:rsidRPr="003607A2">
        <w:rPr>
          <w:lang w:val="en-US"/>
        </w:rPr>
        <w:t>ddpd</w:t>
      </w:r>
      <w:proofErr w:type="spellEnd"/>
      <w:r w:rsidR="0095777D" w:rsidRPr="003607A2">
        <w:rPr>
          <w:lang w:val="en-US"/>
        </w:rPr>
        <w:t xml:space="preserve"> and </w:t>
      </w:r>
      <w:proofErr w:type="spellStart"/>
      <w:r w:rsidR="0095777D" w:rsidRPr="003607A2">
        <w:rPr>
          <w:lang w:val="en-US"/>
        </w:rPr>
        <w:t>dqp</w:t>
      </w:r>
      <w:proofErr w:type="spellEnd"/>
      <w:r w:rsidR="0095777D" w:rsidRPr="003607A2">
        <w:rPr>
          <w:lang w:val="en-US"/>
        </w:rPr>
        <w:t xml:space="preserve"> ligand</w:t>
      </w:r>
      <w:r w:rsidR="005D65E9" w:rsidRPr="003607A2">
        <w:rPr>
          <w:lang w:val="en-US"/>
        </w:rPr>
        <w:t>s, compared to</w:t>
      </w:r>
      <w:r w:rsidR="00A6513D" w:rsidRPr="003607A2">
        <w:rPr>
          <w:lang w:val="en-US"/>
        </w:rPr>
        <w:t xml:space="preserve"> </w:t>
      </w:r>
      <w:proofErr w:type="spellStart"/>
      <w:r w:rsidR="00A6513D" w:rsidRPr="003607A2">
        <w:rPr>
          <w:lang w:val="en-US"/>
        </w:rPr>
        <w:t>tpy</w:t>
      </w:r>
      <w:proofErr w:type="spellEnd"/>
      <w:r w:rsidR="00A6513D" w:rsidRPr="003607A2">
        <w:rPr>
          <w:lang w:val="en-US"/>
        </w:rPr>
        <w:t xml:space="preserve">, </w:t>
      </w:r>
      <w:r w:rsidR="004512D5" w:rsidRPr="003607A2">
        <w:rPr>
          <w:lang w:val="en-US"/>
        </w:rPr>
        <w:t>high</w:t>
      </w:r>
      <w:r w:rsidR="0030417B" w:rsidRPr="003607A2">
        <w:rPr>
          <w:lang w:val="en-US"/>
        </w:rPr>
        <w:t>er</w:t>
      </w:r>
      <w:r w:rsidR="004512D5" w:rsidRPr="003607A2">
        <w:rPr>
          <w:lang w:val="en-US"/>
        </w:rPr>
        <w:t xml:space="preserve"> reaction temperatures (120°C-140°C) were </w:t>
      </w:r>
      <w:r w:rsidR="005D65E9" w:rsidRPr="003607A2">
        <w:rPr>
          <w:lang w:val="en-US"/>
        </w:rPr>
        <w:t>required</w:t>
      </w:r>
      <w:r w:rsidR="004512D5" w:rsidRPr="003607A2">
        <w:rPr>
          <w:lang w:val="en-US"/>
        </w:rPr>
        <w:t xml:space="preserve"> </w:t>
      </w:r>
      <w:r w:rsidR="00A6513D" w:rsidRPr="003607A2">
        <w:rPr>
          <w:lang w:val="en-US"/>
        </w:rPr>
        <w:t xml:space="preserve">to </w:t>
      </w:r>
      <w:r w:rsidR="003917D4" w:rsidRPr="003607A2">
        <w:rPr>
          <w:lang w:val="en-US"/>
        </w:rPr>
        <w:t xml:space="preserve">prepare </w:t>
      </w:r>
      <w:r w:rsidR="003917D4" w:rsidRPr="003607A2">
        <w:rPr>
          <w:b/>
          <w:lang w:val="en-US"/>
        </w:rPr>
        <w:t>2</w:t>
      </w:r>
      <w:r w:rsidR="003917D4" w:rsidRPr="003607A2">
        <w:rPr>
          <w:lang w:val="en-US"/>
        </w:rPr>
        <w:t xml:space="preserve"> and </w:t>
      </w:r>
      <w:r w:rsidR="003917D4" w:rsidRPr="003607A2">
        <w:rPr>
          <w:b/>
          <w:lang w:val="en-US"/>
        </w:rPr>
        <w:t>3</w:t>
      </w:r>
      <w:r w:rsidR="003917D4" w:rsidRPr="003607A2">
        <w:rPr>
          <w:lang w:val="en-US"/>
        </w:rPr>
        <w:t xml:space="preserve">. However, a temperature of 70°C was sufficient to </w:t>
      </w:r>
      <w:r w:rsidR="00A6513D" w:rsidRPr="003607A2">
        <w:rPr>
          <w:lang w:val="en-US"/>
        </w:rPr>
        <w:t>prepare</w:t>
      </w:r>
      <w:r w:rsidR="003917D4" w:rsidRPr="003607A2">
        <w:rPr>
          <w:lang w:val="en-US"/>
        </w:rPr>
        <w:t xml:space="preserve"> </w:t>
      </w:r>
      <w:r w:rsidR="003917D4" w:rsidRPr="003607A2">
        <w:rPr>
          <w:b/>
          <w:lang w:val="en-US"/>
        </w:rPr>
        <w:t>1</w:t>
      </w:r>
      <w:r w:rsidR="0030417B" w:rsidRPr="003607A2">
        <w:rPr>
          <w:lang w:val="en-US"/>
        </w:rPr>
        <w:t>, while</w:t>
      </w:r>
      <w:r w:rsidR="003917D4" w:rsidRPr="003607A2">
        <w:rPr>
          <w:lang w:val="en-US"/>
        </w:rPr>
        <w:t xml:space="preserve"> </w:t>
      </w:r>
      <w:r w:rsidR="005D65E9" w:rsidRPr="003607A2">
        <w:rPr>
          <w:lang w:val="en-US"/>
        </w:rPr>
        <w:t xml:space="preserve">harsher conditions </w:t>
      </w:r>
      <w:r w:rsidR="003917D4" w:rsidRPr="003607A2">
        <w:rPr>
          <w:lang w:val="en-US"/>
        </w:rPr>
        <w:t>led to ligand scrambling</w:t>
      </w:r>
      <w:r w:rsidR="0030417B" w:rsidRPr="003607A2">
        <w:rPr>
          <w:lang w:val="en-US"/>
        </w:rPr>
        <w:t xml:space="preserve"> and mixtures of homo- and heteroleptic complexes</w:t>
      </w:r>
      <w:r w:rsidR="003917D4" w:rsidRPr="003607A2">
        <w:rPr>
          <w:lang w:val="en-US"/>
        </w:rPr>
        <w:t>.</w:t>
      </w:r>
      <w:r w:rsidR="0095777D" w:rsidRPr="003607A2">
        <w:rPr>
          <w:lang w:val="en-US"/>
        </w:rPr>
        <w:t xml:space="preserve"> </w:t>
      </w:r>
      <w:r w:rsidRPr="003607A2">
        <w:rPr>
          <w:lang w:val="en-US"/>
        </w:rPr>
        <w:t xml:space="preserve">Single crystals of the </w:t>
      </w:r>
      <w:r w:rsidR="00402321" w:rsidRPr="003607A2">
        <w:rPr>
          <w:lang w:val="en-US"/>
        </w:rPr>
        <w:t xml:space="preserve">whole </w:t>
      </w:r>
      <w:r w:rsidRPr="003607A2">
        <w:rPr>
          <w:lang w:val="en-US"/>
        </w:rPr>
        <w:t xml:space="preserve">series </w:t>
      </w:r>
      <w:r w:rsidR="00402321" w:rsidRPr="003607A2">
        <w:rPr>
          <w:lang w:val="en-US"/>
        </w:rPr>
        <w:t>could be</w:t>
      </w:r>
      <w:r w:rsidRPr="003607A2">
        <w:rPr>
          <w:lang w:val="en-US"/>
        </w:rPr>
        <w:t xml:space="preserve"> obtained and their structures solved</w:t>
      </w:r>
      <w:r w:rsidR="008F54D6" w:rsidRPr="003607A2">
        <w:rPr>
          <w:lang w:val="en-US"/>
        </w:rPr>
        <w:t xml:space="preserve"> (Tables S1-S12</w:t>
      </w:r>
      <w:r w:rsidR="00826AD8" w:rsidRPr="003607A2">
        <w:rPr>
          <w:lang w:val="en-US"/>
        </w:rPr>
        <w:t xml:space="preserve"> and Figure</w:t>
      </w:r>
      <w:r w:rsidR="00402321" w:rsidRPr="003607A2">
        <w:rPr>
          <w:lang w:val="en-US"/>
        </w:rPr>
        <w:t>s</w:t>
      </w:r>
      <w:r w:rsidR="0022079A" w:rsidRPr="003607A2">
        <w:rPr>
          <w:lang w:val="en-US"/>
        </w:rPr>
        <w:t xml:space="preserve"> S2-S5</w:t>
      </w:r>
      <w:r w:rsidR="008F54D6" w:rsidRPr="003607A2">
        <w:rPr>
          <w:lang w:val="en-US"/>
        </w:rPr>
        <w:t>)</w:t>
      </w:r>
      <w:r w:rsidRPr="003607A2">
        <w:rPr>
          <w:lang w:val="en-US"/>
        </w:rPr>
        <w:t>. The Cr-N bond lengths 1.98</w:t>
      </w:r>
      <w:r w:rsidR="00E7300A" w:rsidRPr="003607A2">
        <w:rPr>
          <w:lang w:val="en-US"/>
        </w:rPr>
        <w:t>(1)</w:t>
      </w:r>
      <w:r w:rsidR="005D65E9" w:rsidRPr="003607A2">
        <w:rPr>
          <w:lang w:val="en-US"/>
        </w:rPr>
        <w:t>–</w:t>
      </w:r>
      <w:r w:rsidRPr="003607A2">
        <w:rPr>
          <w:lang w:val="en-US"/>
        </w:rPr>
        <w:t>2.1</w:t>
      </w:r>
      <w:r w:rsidR="00E7300A" w:rsidRPr="003607A2">
        <w:rPr>
          <w:lang w:val="en-US"/>
        </w:rPr>
        <w:t>(1)</w:t>
      </w:r>
      <w:r w:rsidRPr="003607A2">
        <w:rPr>
          <w:lang w:val="en-US"/>
        </w:rPr>
        <w:t xml:space="preserve"> Å </w:t>
      </w:r>
      <w:r w:rsidR="008F6567" w:rsidRPr="003607A2">
        <w:rPr>
          <w:lang w:val="en-US"/>
        </w:rPr>
        <w:t>compare well with those found</w:t>
      </w:r>
      <w:r w:rsidRPr="003607A2">
        <w:rPr>
          <w:lang w:val="en-US"/>
        </w:rPr>
        <w:t xml:space="preserve"> in related complexes.</w:t>
      </w:r>
      <w:r w:rsidR="00B40DD3" w:rsidRPr="003607A2">
        <w:rPr>
          <w:lang w:val="en-US"/>
        </w:rPr>
        <w:fldChar w:fldCharType="begin" w:fldLock="1"/>
      </w:r>
      <w:r w:rsidR="003400D1" w:rsidRPr="003607A2">
        <w:rPr>
          <w:lang w:val="en-US"/>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B40DD3" w:rsidRPr="003607A2">
        <w:rPr>
          <w:lang w:val="en-US"/>
        </w:rPr>
        <w:fldChar w:fldCharType="separate"/>
      </w:r>
      <w:r w:rsidR="000A7387" w:rsidRPr="003607A2">
        <w:rPr>
          <w:noProof/>
          <w:vertAlign w:val="superscript"/>
          <w:lang w:val="en-US"/>
        </w:rPr>
        <w:t>4</w:t>
      </w:r>
      <w:r w:rsidR="00B40DD3" w:rsidRPr="003607A2">
        <w:rPr>
          <w:lang w:val="en-US"/>
        </w:rPr>
        <w:fldChar w:fldCharType="end"/>
      </w:r>
      <w:r w:rsidR="00B40DD3" w:rsidRPr="003607A2">
        <w:rPr>
          <w:vertAlign w:val="superscript"/>
          <w:lang w:val="en-US"/>
        </w:rPr>
        <w:t>,</w:t>
      </w:r>
      <w:r w:rsidR="00B40DD3" w:rsidRPr="003607A2">
        <w:rPr>
          <w:vertAlign w:val="superscript"/>
          <w:lang w:val="en-US"/>
        </w:rPr>
        <w:fldChar w:fldCharType="begin" w:fldLock="1"/>
      </w:r>
      <w:r w:rsidR="000C74F6">
        <w:rPr>
          <w:vertAlign w:val="superscript"/>
          <w:lang w:val="en-US"/>
        </w:rPr>
        <w:instrText>ADDIN CSL_CITATION {"citationItems":[{"id":"ITEM-1","itemData":{"DOI":"10.1039/C7DT01747B","ISSN":"1477-9226","abstract":"&lt;p&gt; Semi-labile [Cr(tpy)(CF &lt;sub&gt;3&lt;/sub&gt; SO &lt;sub&gt;3&lt;/sub&gt; ) &lt;sub&gt;3&lt;/sub&gt; ] precursors can be exploited for building rod-like dinuclear dyads, in which paramagnetic and luminescent trivalent Cr &lt;sup&gt;III&lt;/sup&gt; replace diamagnetic Ru &lt;sup&gt;II&lt;/sup&gt; for unravelling intermetallic communication in supramolecular architectures. &lt;/p&gt;","author":[{"dropping-particle":"","family":"Zare","given":"Davood","non-dropping-particle":"","parse-names":false,"suffix":""},{"dropping-particle":"","family":"Doistau","given":"Benjamin","non-dropping-particle":"","parse-names":false,"suffix":""},{"dropping-particle":"","family":"Nozary","given":"Homayoun","non-dropping-particle":"","parse-names":false,"suffix":""},{"dropping-particle":"","family":"Besnard","given":"Céline","non-dropping-particle":"","parse-names":false,"suffix":""},{"dropping-particle":"","family":"Guénée","given":"Laure","non-dropping-particle":"","parse-names":false,"suffix":""},{"dropping-particle":"","family":"Suffren","given":"Yan","non-dropping-particle":"","parse-names":false,"suffix":""},{"dropping-particle":"","family":"Pelé","given":"Anne-Laure","non-dropping-particle":"","parse-names":false,"suffix":""},{"dropping-particle":"","family":"Hauser","given":"Andreas","non-dropping-particle":"","parse-names":false,"suffix":""},{"dropping-particle":"","family":"Piguet","given":"Claude","non-dropping-particle":"","parse-names":false,"suffix":""}],"container-title":"Dalton Trans.","id":"ITEM-1","issue":"28","issued":{"date-parts":[["2017"]]},"page":"8992-9009","title":"Cr &lt;sup&gt;III&lt;/sup&gt; as an alternative to Ru &lt;sup&gt;II&lt;/sup&gt; in metallo-supramolecular chemistry","type":"article-journal","volume":"46"},"uris":["http://www.mendeley.com/documents/?uuid=ddbe1fde-6835-46df-84a8-6cf6ab8d6e0c"]}],"mendeley":{"formattedCitation":"&lt;sup&gt;27&lt;/sup&gt;","plainTextFormattedCitation":"27","previouslyFormattedCitation":"&lt;sup&gt;27&lt;/sup&gt;"},"properties":{"noteIndex":0},"schema":"https://github.com/citation-style-language/schema/raw/master/csl-citation.json"}</w:instrText>
      </w:r>
      <w:r w:rsidR="00B40DD3" w:rsidRPr="003607A2">
        <w:rPr>
          <w:vertAlign w:val="superscript"/>
          <w:lang w:val="en-US"/>
        </w:rPr>
        <w:fldChar w:fldCharType="separate"/>
      </w:r>
      <w:r w:rsidR="000C74F6" w:rsidRPr="000C74F6">
        <w:rPr>
          <w:noProof/>
          <w:vertAlign w:val="superscript"/>
          <w:lang w:val="en-US"/>
        </w:rPr>
        <w:t>27</w:t>
      </w:r>
      <w:r w:rsidR="00B40DD3" w:rsidRPr="003607A2">
        <w:rPr>
          <w:vertAlign w:val="superscript"/>
          <w:lang w:val="en-US"/>
        </w:rPr>
        <w:fldChar w:fldCharType="end"/>
      </w:r>
      <w:r w:rsidR="00B40DD3" w:rsidRPr="003607A2">
        <w:rPr>
          <w:vertAlign w:val="superscript"/>
          <w:lang w:val="en-US"/>
        </w:rPr>
        <w:t>,</w:t>
      </w:r>
      <w:r w:rsidR="00B40DD3" w:rsidRPr="003607A2">
        <w:rPr>
          <w:vertAlign w:val="superscript"/>
          <w:lang w:val="en-US"/>
        </w:rPr>
        <w:fldChar w:fldCharType="begin" w:fldLock="1"/>
      </w:r>
      <w:r w:rsidR="000C74F6">
        <w:rPr>
          <w:vertAlign w:val="superscript"/>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B40DD3" w:rsidRPr="003607A2">
        <w:rPr>
          <w:vertAlign w:val="superscript"/>
          <w:lang w:val="en-US"/>
        </w:rPr>
        <w:fldChar w:fldCharType="separate"/>
      </w:r>
      <w:r w:rsidR="000C74F6" w:rsidRPr="000C74F6">
        <w:rPr>
          <w:noProof/>
          <w:vertAlign w:val="superscript"/>
          <w:lang w:val="en-US"/>
        </w:rPr>
        <w:t>30</w:t>
      </w:r>
      <w:r w:rsidR="00B40DD3" w:rsidRPr="003607A2">
        <w:rPr>
          <w:vertAlign w:val="superscript"/>
          <w:lang w:val="en-US"/>
        </w:rPr>
        <w:fldChar w:fldCharType="end"/>
      </w:r>
      <w:r w:rsidRPr="003607A2">
        <w:rPr>
          <w:lang w:val="en-US"/>
        </w:rPr>
        <w:t xml:space="preserve"> In all cases, the second tridentate unit (</w:t>
      </w:r>
      <w:proofErr w:type="spellStart"/>
      <w:r w:rsidRPr="003607A2">
        <w:rPr>
          <w:lang w:val="en-US"/>
        </w:rPr>
        <w:t>tpy</w:t>
      </w:r>
      <w:proofErr w:type="spellEnd"/>
      <w:r w:rsidRPr="003607A2">
        <w:rPr>
          <w:lang w:val="en-US"/>
        </w:rPr>
        <w:t xml:space="preserve">, </w:t>
      </w:r>
      <w:proofErr w:type="spellStart"/>
      <w:r w:rsidRPr="003607A2">
        <w:rPr>
          <w:lang w:val="en-US"/>
        </w:rPr>
        <w:t>ddpd</w:t>
      </w:r>
      <w:proofErr w:type="spellEnd"/>
      <w:r w:rsidRPr="003607A2">
        <w:rPr>
          <w:lang w:val="en-US"/>
        </w:rPr>
        <w:t xml:space="preserve"> or</w:t>
      </w:r>
      <w:r w:rsidR="004512D5" w:rsidRPr="003607A2">
        <w:rPr>
          <w:lang w:val="en-US"/>
        </w:rPr>
        <w:t xml:space="preserve"> </w:t>
      </w:r>
      <w:proofErr w:type="spellStart"/>
      <w:r w:rsidR="004512D5" w:rsidRPr="003607A2">
        <w:rPr>
          <w:lang w:val="en-US"/>
        </w:rPr>
        <w:t>dqpOMe</w:t>
      </w:r>
      <w:proofErr w:type="spellEnd"/>
      <w:r w:rsidRPr="003607A2">
        <w:rPr>
          <w:lang w:val="en-US"/>
        </w:rPr>
        <w:t>) coordinate</w:t>
      </w:r>
      <w:r w:rsidR="00B02BC2" w:rsidRPr="003607A2">
        <w:rPr>
          <w:lang w:val="en-US"/>
        </w:rPr>
        <w:t>s</w:t>
      </w:r>
      <w:r w:rsidRPr="003607A2">
        <w:rPr>
          <w:lang w:val="en-US"/>
        </w:rPr>
        <w:t xml:space="preserve"> in a meridional way to the </w:t>
      </w:r>
      <w:r w:rsidR="005D65E9" w:rsidRPr="003607A2">
        <w:rPr>
          <w:lang w:val="en-US"/>
        </w:rPr>
        <w:t>[Cr(</w:t>
      </w:r>
      <w:proofErr w:type="spellStart"/>
      <w:r w:rsidR="005D65E9" w:rsidRPr="003607A2">
        <w:rPr>
          <w:lang w:val="en-US"/>
        </w:rPr>
        <w:t>dqp</w:t>
      </w:r>
      <w:proofErr w:type="spellEnd"/>
      <w:r w:rsidR="005D65E9" w:rsidRPr="003607A2">
        <w:rPr>
          <w:lang w:val="en-US"/>
        </w:rPr>
        <w:t>)]</w:t>
      </w:r>
      <w:r w:rsidR="005D65E9" w:rsidRPr="003607A2">
        <w:rPr>
          <w:vertAlign w:val="superscript"/>
          <w:lang w:val="en-US"/>
        </w:rPr>
        <w:t>3+</w:t>
      </w:r>
      <w:r w:rsidR="005D65E9" w:rsidRPr="003607A2">
        <w:rPr>
          <w:lang w:val="en-US"/>
        </w:rPr>
        <w:t xml:space="preserve"> unit</w:t>
      </w:r>
      <w:r w:rsidRPr="003607A2">
        <w:rPr>
          <w:lang w:val="en-US"/>
        </w:rPr>
        <w:t xml:space="preserve">. In </w:t>
      </w:r>
      <w:r w:rsidRPr="003607A2">
        <w:rPr>
          <w:b/>
          <w:bCs/>
          <w:lang w:val="en-US"/>
        </w:rPr>
        <w:t>1</w:t>
      </w:r>
      <w:r w:rsidRPr="003607A2">
        <w:rPr>
          <w:lang w:val="en-US"/>
        </w:rPr>
        <w:t xml:space="preserve">, the </w:t>
      </w:r>
      <w:proofErr w:type="spellStart"/>
      <w:r w:rsidRPr="003607A2">
        <w:rPr>
          <w:lang w:val="en-US"/>
        </w:rPr>
        <w:t>tpy</w:t>
      </w:r>
      <w:proofErr w:type="spellEnd"/>
      <w:r w:rsidRPr="003607A2">
        <w:rPr>
          <w:lang w:val="en-US"/>
        </w:rPr>
        <w:t xml:space="preserve"> ligand is essentia</w:t>
      </w:r>
      <w:r w:rsidR="00A6513D" w:rsidRPr="003607A2">
        <w:rPr>
          <w:lang w:val="en-US"/>
        </w:rPr>
        <w:t xml:space="preserve">lly planar while the bound </w:t>
      </w:r>
      <w:proofErr w:type="spellStart"/>
      <w:r w:rsidR="00A6513D" w:rsidRPr="003607A2">
        <w:rPr>
          <w:lang w:val="en-US"/>
        </w:rPr>
        <w:t>ddpd</w:t>
      </w:r>
      <w:proofErr w:type="spellEnd"/>
      <w:r w:rsidR="000533EC" w:rsidRPr="003607A2">
        <w:rPr>
          <w:lang w:val="en-US"/>
        </w:rPr>
        <w:t xml:space="preserve"> in </w:t>
      </w:r>
      <w:r w:rsidRPr="003607A2">
        <w:rPr>
          <w:b/>
          <w:lang w:val="en-US"/>
        </w:rPr>
        <w:t>2</w:t>
      </w:r>
      <w:r w:rsidR="00A6513D" w:rsidRPr="003607A2">
        <w:rPr>
          <w:lang w:val="en-US"/>
        </w:rPr>
        <w:t xml:space="preserve"> or </w:t>
      </w:r>
      <w:proofErr w:type="spellStart"/>
      <w:r w:rsidR="00A6513D" w:rsidRPr="003607A2">
        <w:rPr>
          <w:lang w:val="en-US"/>
        </w:rPr>
        <w:t>dqpOMe</w:t>
      </w:r>
      <w:proofErr w:type="spellEnd"/>
      <w:r w:rsidR="000533EC" w:rsidRPr="003607A2">
        <w:rPr>
          <w:lang w:val="en-US"/>
        </w:rPr>
        <w:t xml:space="preserve"> in </w:t>
      </w:r>
      <w:r w:rsidRPr="003607A2">
        <w:rPr>
          <w:b/>
          <w:lang w:val="en-US"/>
        </w:rPr>
        <w:t>3</w:t>
      </w:r>
      <w:r w:rsidRPr="003607A2">
        <w:rPr>
          <w:lang w:val="en-US"/>
        </w:rPr>
        <w:t xml:space="preserve"> </w:t>
      </w:r>
      <w:r w:rsidR="000533EC" w:rsidRPr="003607A2">
        <w:rPr>
          <w:lang w:val="en-US"/>
        </w:rPr>
        <w:t>adopt a</w:t>
      </w:r>
      <w:r w:rsidRPr="003607A2">
        <w:rPr>
          <w:lang w:val="en-US"/>
        </w:rPr>
        <w:t xml:space="preserve"> twisted </w:t>
      </w:r>
      <w:r w:rsidR="00B02BC2" w:rsidRPr="003607A2">
        <w:rPr>
          <w:lang w:val="en-US"/>
        </w:rPr>
        <w:t>arrangement</w:t>
      </w:r>
      <w:r w:rsidR="007C3504" w:rsidRPr="003607A2">
        <w:rPr>
          <w:lang w:val="en-US"/>
        </w:rPr>
        <w:t xml:space="preserve"> (</w:t>
      </w:r>
      <w:r w:rsidR="007C3504" w:rsidRPr="003607A2">
        <w:rPr>
          <w:i/>
          <w:lang w:val="en-US"/>
        </w:rPr>
        <w:t>P</w:t>
      </w:r>
      <w:r w:rsidR="007C3504" w:rsidRPr="003607A2">
        <w:rPr>
          <w:lang w:val="en-US"/>
        </w:rPr>
        <w:t>/</w:t>
      </w:r>
      <w:r w:rsidR="007C3504" w:rsidRPr="003607A2">
        <w:rPr>
          <w:i/>
          <w:lang w:val="en-US"/>
        </w:rPr>
        <w:t>M</w:t>
      </w:r>
      <w:r w:rsidR="007C3504" w:rsidRPr="003607A2">
        <w:rPr>
          <w:lang w:val="en-US"/>
        </w:rPr>
        <w:t xml:space="preserve"> </w:t>
      </w:r>
      <w:r w:rsidR="00B02BC2" w:rsidRPr="003607A2">
        <w:rPr>
          <w:lang w:val="en-US"/>
        </w:rPr>
        <w:t>helical chirality</w:t>
      </w:r>
      <w:r w:rsidR="007C3504" w:rsidRPr="003607A2">
        <w:rPr>
          <w:lang w:val="en-US"/>
        </w:rPr>
        <w:t>)</w:t>
      </w:r>
      <w:r w:rsidR="00B02BC2" w:rsidRPr="003607A2">
        <w:rPr>
          <w:lang w:val="en-US"/>
        </w:rPr>
        <w:t>.</w:t>
      </w:r>
      <w:r w:rsidR="000533EC" w:rsidRPr="003607A2">
        <w:rPr>
          <w:lang w:val="en-US"/>
        </w:rPr>
        <w:t xml:space="preserve"> </w:t>
      </w:r>
      <w:r w:rsidR="00B02BC2" w:rsidRPr="003607A2">
        <w:rPr>
          <w:lang w:val="en-US"/>
        </w:rPr>
        <w:t xml:space="preserve">As expected, the latter </w:t>
      </w:r>
      <w:proofErr w:type="spellStart"/>
      <w:r w:rsidR="005D65E9" w:rsidRPr="003607A2">
        <w:rPr>
          <w:lang w:val="en-US"/>
        </w:rPr>
        <w:t>ddpd</w:t>
      </w:r>
      <w:proofErr w:type="spellEnd"/>
      <w:r w:rsidR="005D65E9" w:rsidRPr="003607A2">
        <w:rPr>
          <w:lang w:val="en-US"/>
        </w:rPr>
        <w:t xml:space="preserve"> and </w:t>
      </w:r>
      <w:proofErr w:type="spellStart"/>
      <w:r w:rsidR="005D65E9" w:rsidRPr="003607A2">
        <w:rPr>
          <w:lang w:val="en-US"/>
        </w:rPr>
        <w:t>dqpOMe</w:t>
      </w:r>
      <w:proofErr w:type="spellEnd"/>
      <w:r w:rsidR="005D65E9" w:rsidRPr="003607A2">
        <w:rPr>
          <w:lang w:val="en-US"/>
        </w:rPr>
        <w:t xml:space="preserve"> </w:t>
      </w:r>
      <w:r w:rsidR="00B02BC2" w:rsidRPr="003607A2">
        <w:rPr>
          <w:lang w:val="en-US"/>
        </w:rPr>
        <w:t>ligands</w:t>
      </w:r>
      <w:r w:rsidR="000533EC" w:rsidRPr="003607A2">
        <w:rPr>
          <w:lang w:val="en-US"/>
        </w:rPr>
        <w:t xml:space="preserve"> provide</w:t>
      </w:r>
      <w:r w:rsidRPr="003607A2">
        <w:rPr>
          <w:lang w:val="en-US"/>
        </w:rPr>
        <w:t xml:space="preserve"> l</w:t>
      </w:r>
      <w:r w:rsidR="00E7300A" w:rsidRPr="003607A2">
        <w:rPr>
          <w:lang w:val="en-US"/>
        </w:rPr>
        <w:t xml:space="preserve">arge </w:t>
      </w:r>
      <w:r w:rsidR="00F74E53" w:rsidRPr="003607A2">
        <w:rPr>
          <w:lang w:val="en-US"/>
        </w:rPr>
        <w:t>bite</w:t>
      </w:r>
      <w:r w:rsidR="00E7300A" w:rsidRPr="003607A2">
        <w:rPr>
          <w:lang w:val="en-US"/>
        </w:rPr>
        <w:t xml:space="preserve"> angles of 86-89° (</w:t>
      </w:r>
      <w:r w:rsidR="005D65E9" w:rsidRPr="003607A2">
        <w:rPr>
          <w:lang w:val="en-US"/>
        </w:rPr>
        <w:t>(</w:t>
      </w:r>
      <w:r w:rsidR="00E7300A" w:rsidRPr="003607A2">
        <w:rPr>
          <w:lang w:val="en-US"/>
        </w:rPr>
        <w:t>6</w:t>
      </w:r>
      <w:r w:rsidRPr="003607A2">
        <w:rPr>
          <w:lang w:val="en-US"/>
        </w:rPr>
        <w:t>-</w:t>
      </w:r>
      <w:r w:rsidR="005D65E9" w:rsidRPr="003607A2">
        <w:rPr>
          <w:lang w:val="en-US"/>
        </w:rPr>
        <w:t>6)-</w:t>
      </w:r>
      <w:r w:rsidRPr="003607A2">
        <w:rPr>
          <w:lang w:val="en-US"/>
        </w:rPr>
        <w:t>membered chelate ring</w:t>
      </w:r>
      <w:r w:rsidR="005D65E9" w:rsidRPr="003607A2">
        <w:rPr>
          <w:lang w:val="en-US"/>
        </w:rPr>
        <w:t>s</w:t>
      </w:r>
      <w:r w:rsidRPr="003607A2">
        <w:rPr>
          <w:lang w:val="en-US"/>
        </w:rPr>
        <w:t>)</w:t>
      </w:r>
      <w:r w:rsidR="00B02BC2" w:rsidRPr="003607A2">
        <w:rPr>
          <w:lang w:val="en-US"/>
        </w:rPr>
        <w:t>, which contrast with</w:t>
      </w:r>
      <w:r w:rsidRPr="003607A2">
        <w:rPr>
          <w:lang w:val="en-US"/>
        </w:rPr>
        <w:t xml:space="preserve"> the shorter bite angles of 76°-79° </w:t>
      </w:r>
      <w:r w:rsidR="00B02BC2" w:rsidRPr="003607A2">
        <w:rPr>
          <w:lang w:val="en-US"/>
        </w:rPr>
        <w:t>produced</w:t>
      </w:r>
      <w:r w:rsidR="00A6513D" w:rsidRPr="003607A2">
        <w:rPr>
          <w:lang w:val="en-US"/>
        </w:rPr>
        <w:t xml:space="preserve"> by the </w:t>
      </w:r>
      <w:proofErr w:type="spellStart"/>
      <w:r w:rsidR="00A6513D" w:rsidRPr="003607A2">
        <w:rPr>
          <w:lang w:val="en-US"/>
        </w:rPr>
        <w:t>tpy</w:t>
      </w:r>
      <w:proofErr w:type="spellEnd"/>
      <w:r w:rsidR="00E7300A" w:rsidRPr="003607A2">
        <w:rPr>
          <w:lang w:val="en-US"/>
        </w:rPr>
        <w:t xml:space="preserve"> ligand (</w:t>
      </w:r>
      <w:r w:rsidR="00884088" w:rsidRPr="003607A2">
        <w:rPr>
          <w:lang w:val="en-US"/>
        </w:rPr>
        <w:t>(</w:t>
      </w:r>
      <w:r w:rsidR="00E7300A" w:rsidRPr="003607A2">
        <w:rPr>
          <w:lang w:val="en-US"/>
        </w:rPr>
        <w:t>5</w:t>
      </w:r>
      <w:r w:rsidR="00A6513D" w:rsidRPr="003607A2">
        <w:rPr>
          <w:lang w:val="en-US"/>
        </w:rPr>
        <w:t>-</w:t>
      </w:r>
      <w:r w:rsidR="00884088" w:rsidRPr="003607A2">
        <w:rPr>
          <w:lang w:val="en-US"/>
        </w:rPr>
        <w:t>5)-</w:t>
      </w:r>
      <w:r w:rsidRPr="003607A2">
        <w:rPr>
          <w:lang w:val="en-US"/>
        </w:rPr>
        <w:t>membered chelate ring</w:t>
      </w:r>
      <w:r w:rsidR="00884088" w:rsidRPr="003607A2">
        <w:rPr>
          <w:lang w:val="en-US"/>
        </w:rPr>
        <w:t>s</w:t>
      </w:r>
      <w:r w:rsidRPr="003607A2">
        <w:rPr>
          <w:lang w:val="en-US"/>
        </w:rPr>
        <w:t xml:space="preserve">). Structural distortion </w:t>
      </w:r>
      <w:r w:rsidR="00B02BC2" w:rsidRPr="003607A2">
        <w:rPr>
          <w:lang w:val="en-US"/>
        </w:rPr>
        <w:t xml:space="preserve">with </w:t>
      </w:r>
      <w:r w:rsidRPr="003607A2">
        <w:rPr>
          <w:lang w:val="en-US"/>
        </w:rPr>
        <w:t xml:space="preserve">respect to a perfect octahedron </w:t>
      </w:r>
      <w:r w:rsidR="00B02BC2" w:rsidRPr="003607A2">
        <w:rPr>
          <w:lang w:val="en-US"/>
        </w:rPr>
        <w:t xml:space="preserve">can be </w:t>
      </w:r>
      <w:r w:rsidRPr="003607A2">
        <w:rPr>
          <w:lang w:val="en-US"/>
        </w:rPr>
        <w:t>e</w:t>
      </w:r>
      <w:r w:rsidR="00B02BC2" w:rsidRPr="003607A2">
        <w:rPr>
          <w:lang w:val="en-US"/>
        </w:rPr>
        <w:t>stimated by</w:t>
      </w:r>
      <w:r w:rsidRPr="003607A2">
        <w:rPr>
          <w:lang w:val="en-US"/>
        </w:rPr>
        <w:t xml:space="preserve"> using </w:t>
      </w:r>
      <m:oMath>
        <m:r>
          <m:rPr>
            <m:sty m:val="p"/>
          </m:rPr>
          <w:rPr>
            <w:rFonts w:ascii="Cambria Math" w:hAnsi="Cambria Math"/>
            <w:lang w:val="en-US"/>
          </w:rPr>
          <m:t>∑</m:t>
        </m:r>
      </m:oMath>
      <w:r w:rsidRPr="003607A2">
        <w:rPr>
          <w:lang w:val="en-US"/>
        </w:rPr>
        <w:t xml:space="preserve"> =</w:t>
      </w:r>
      <m:oMath>
        <m:r>
          <w:rPr>
            <w:rFonts w:ascii="Cambria Math" w:hAnsi="Cambria Math"/>
            <w:lang w:val="en-US"/>
          </w:rPr>
          <m:t xml:space="preserve">  </m:t>
        </m:r>
        <m:sSubSup>
          <m:sSubSupPr>
            <m:ctrlPr>
              <w:rPr>
                <w:rFonts w:ascii="Cambria Math" w:hAnsi="Cambria Math"/>
                <w:i/>
                <w:lang w:val="en-US"/>
              </w:rPr>
            </m:ctrlPr>
          </m:sSubSupPr>
          <m:e>
            <m:r>
              <m:rPr>
                <m:sty m:val="p"/>
              </m:rPr>
              <w:rPr>
                <w:rFonts w:ascii="Cambria Math" w:hAnsi="Cambria Math"/>
                <w:lang w:val="en-US"/>
              </w:rPr>
              <m:t>∑</m:t>
            </m:r>
          </m:e>
          <m:sub>
            <m:r>
              <w:rPr>
                <w:rFonts w:ascii="Cambria Math" w:hAnsi="Cambria Math"/>
                <w:lang w:val="en-US"/>
              </w:rPr>
              <m:t>i=1</m:t>
            </m:r>
          </m:sub>
          <m:sup>
            <m:r>
              <w:rPr>
                <w:rFonts w:ascii="Cambria Math" w:hAnsi="Cambria Math"/>
                <w:lang w:val="en-US"/>
              </w:rPr>
              <m:t>12</m:t>
            </m:r>
          </m:sup>
        </m:sSubSup>
      </m:oMath>
      <w:r w:rsidRPr="003607A2">
        <w:rPr>
          <w:lang w:val="en-US"/>
        </w:rPr>
        <w:t>|90−</w:t>
      </w:r>
      <w:r w:rsidRPr="003607A2">
        <w:rPr>
          <w:i/>
          <w:lang w:val="en-US"/>
        </w:rPr>
        <w:t>ϕ</w:t>
      </w:r>
      <w:r w:rsidRPr="003607A2">
        <w:rPr>
          <w:vertAlign w:val="subscript"/>
          <w:lang w:val="en-US"/>
        </w:rPr>
        <w:t>i</w:t>
      </w:r>
      <w:r w:rsidRPr="003607A2">
        <w:rPr>
          <w:lang w:val="en-US"/>
        </w:rPr>
        <w:t xml:space="preserve">|, where </w:t>
      </w:r>
      <w:proofErr w:type="spellStart"/>
      <w:r w:rsidRPr="003607A2">
        <w:rPr>
          <w:i/>
          <w:lang w:val="en-US"/>
        </w:rPr>
        <w:t>ϕ</w:t>
      </w:r>
      <w:r w:rsidRPr="003607A2">
        <w:rPr>
          <w:vertAlign w:val="subscript"/>
          <w:lang w:val="en-US"/>
        </w:rPr>
        <w:t>i</w:t>
      </w:r>
      <w:proofErr w:type="spellEnd"/>
      <w:r w:rsidRPr="003607A2">
        <w:rPr>
          <w:lang w:val="en-US"/>
        </w:rPr>
        <w:t xml:space="preserve"> are the </w:t>
      </w:r>
      <w:proofErr w:type="spellStart"/>
      <w:r w:rsidRPr="003607A2">
        <w:rPr>
          <w:lang w:val="en-US"/>
        </w:rPr>
        <w:t>cisoid</w:t>
      </w:r>
      <w:proofErr w:type="spellEnd"/>
      <w:r w:rsidRPr="003607A2">
        <w:rPr>
          <w:lang w:val="en-US"/>
        </w:rPr>
        <w:t xml:space="preserve"> N−Cr−N bond angles. </w:t>
      </w:r>
      <w:r w:rsidRPr="003607A2">
        <w:rPr>
          <w:lang w:val="en-US"/>
        </w:rPr>
        <w:lastRenderedPageBreak/>
        <w:t xml:space="preserve">Thus, </w:t>
      </w:r>
      <w:r w:rsidRPr="003607A2">
        <w:rPr>
          <w:b/>
          <w:bCs/>
          <w:lang w:val="en-US"/>
        </w:rPr>
        <w:t>1</w:t>
      </w:r>
      <w:r w:rsidRPr="003607A2">
        <w:rPr>
          <w:lang w:val="en-US"/>
        </w:rPr>
        <w:t xml:space="preserve"> shows a less distorted octahedron, </w:t>
      </w:r>
      <m:oMath>
        <m:r>
          <m:rPr>
            <m:sty m:val="p"/>
          </m:rPr>
          <w:rPr>
            <w:rFonts w:ascii="Cambria Math" w:hAnsi="Cambria Math"/>
            <w:lang w:val="en-US"/>
          </w:rPr>
          <m:t>∑</m:t>
        </m:r>
      </m:oMath>
      <w:r w:rsidR="00A6513D" w:rsidRPr="003607A2">
        <w:rPr>
          <w:lang w:val="en-US"/>
        </w:rPr>
        <w:t xml:space="preserve"> = 57</w:t>
      </w:r>
      <w:r w:rsidR="00B02BC2" w:rsidRPr="003607A2">
        <w:rPr>
          <w:lang w:val="en-US"/>
        </w:rPr>
        <w:t>°</w:t>
      </w:r>
      <w:r w:rsidRPr="003607A2">
        <w:rPr>
          <w:lang w:val="en-US"/>
        </w:rPr>
        <w:t>, compared to the previously reported [Cr(</w:t>
      </w:r>
      <w:proofErr w:type="spellStart"/>
      <w:r w:rsidRPr="003607A2">
        <w:rPr>
          <w:lang w:val="en-US"/>
        </w:rPr>
        <w:t>ddpd</w:t>
      </w:r>
      <w:proofErr w:type="spellEnd"/>
      <w:r w:rsidRPr="003607A2">
        <w:rPr>
          <w:lang w:val="en-US"/>
        </w:rPr>
        <w:t>)(</w:t>
      </w:r>
      <w:proofErr w:type="spellStart"/>
      <w:r w:rsidRPr="003607A2">
        <w:rPr>
          <w:lang w:val="en-US"/>
        </w:rPr>
        <w:t>tpy</w:t>
      </w:r>
      <w:proofErr w:type="spellEnd"/>
      <w:r w:rsidRPr="003607A2">
        <w:rPr>
          <w:lang w:val="en-US"/>
        </w:rPr>
        <w:t>)]</w:t>
      </w:r>
      <w:r w:rsidRPr="003607A2">
        <w:rPr>
          <w:vertAlign w:val="superscript"/>
          <w:lang w:val="en-US"/>
        </w:rPr>
        <w:t>3+</w:t>
      </w:r>
      <w:r w:rsidRPr="003607A2">
        <w:rPr>
          <w:lang w:val="en-US"/>
        </w:rPr>
        <w:t xml:space="preserve"> with </w:t>
      </w:r>
      <m:oMath>
        <m:r>
          <m:rPr>
            <m:sty m:val="p"/>
          </m:rPr>
          <w:rPr>
            <w:rFonts w:ascii="Cambria Math" w:hAnsi="Cambria Math"/>
            <w:lang w:val="en-US"/>
          </w:rPr>
          <m:t>∑</m:t>
        </m:r>
      </m:oMath>
      <w:r w:rsidR="00A6513D" w:rsidRPr="003607A2">
        <w:rPr>
          <w:lang w:val="en-US"/>
        </w:rPr>
        <w:t xml:space="preserve"> = 62° due to the </w:t>
      </w:r>
      <w:r w:rsidR="00B02BC2" w:rsidRPr="003607A2">
        <w:rPr>
          <w:lang w:val="en-US"/>
        </w:rPr>
        <w:t>minor</w:t>
      </w:r>
      <w:r w:rsidR="00A6513D" w:rsidRPr="003607A2">
        <w:rPr>
          <w:lang w:val="en-US"/>
        </w:rPr>
        <w:t xml:space="preserve"> structural improvement </w:t>
      </w:r>
      <w:r w:rsidRPr="003607A2">
        <w:rPr>
          <w:lang w:val="en-US"/>
        </w:rPr>
        <w:t xml:space="preserve">in moving from </w:t>
      </w:r>
      <w:proofErr w:type="spellStart"/>
      <w:r w:rsidRPr="003607A2">
        <w:rPr>
          <w:lang w:val="en-US"/>
        </w:rPr>
        <w:t>ddpd</w:t>
      </w:r>
      <w:proofErr w:type="spellEnd"/>
      <w:r w:rsidRPr="003607A2">
        <w:rPr>
          <w:lang w:val="en-US"/>
        </w:rPr>
        <w:t xml:space="preserve"> to </w:t>
      </w:r>
      <w:proofErr w:type="spellStart"/>
      <w:r w:rsidRPr="003607A2">
        <w:rPr>
          <w:lang w:val="en-US"/>
        </w:rPr>
        <w:t>dqp</w:t>
      </w:r>
      <w:proofErr w:type="spellEnd"/>
      <w:r w:rsidRPr="003607A2">
        <w:rPr>
          <w:lang w:val="en-US"/>
        </w:rPr>
        <w:t xml:space="preserve"> ligand </w:t>
      </w:r>
      <w:r w:rsidR="00817087" w:rsidRPr="003607A2">
        <w:rPr>
          <w:lang w:val="en-US"/>
        </w:rPr>
        <w:t xml:space="preserve">(the N(terminal)-N(central) distances featured by the bound </w:t>
      </w:r>
      <w:proofErr w:type="spellStart"/>
      <w:r w:rsidR="00817087" w:rsidRPr="003607A2">
        <w:rPr>
          <w:lang w:val="en-US"/>
        </w:rPr>
        <w:t>dqp</w:t>
      </w:r>
      <w:proofErr w:type="spellEnd"/>
      <w:r w:rsidR="00817087" w:rsidRPr="003607A2">
        <w:rPr>
          <w:lang w:val="en-US"/>
        </w:rPr>
        <w:t xml:space="preserve"> ligand is 1</w:t>
      </w:r>
      <w:r w:rsidR="0022079A" w:rsidRPr="003607A2">
        <w:rPr>
          <w:lang w:val="en-US"/>
        </w:rPr>
        <w:t xml:space="preserve">% longer than in </w:t>
      </w:r>
      <w:proofErr w:type="spellStart"/>
      <w:r w:rsidR="0022079A" w:rsidRPr="003607A2">
        <w:rPr>
          <w:lang w:val="en-US"/>
        </w:rPr>
        <w:t>ddpd</w:t>
      </w:r>
      <w:proofErr w:type="spellEnd"/>
      <w:r w:rsidR="0022079A" w:rsidRPr="003607A2">
        <w:rPr>
          <w:lang w:val="en-US"/>
        </w:rPr>
        <w:t>, Figure S6</w:t>
      </w:r>
      <w:r w:rsidR="00817087" w:rsidRPr="003607A2">
        <w:rPr>
          <w:lang w:val="en-US"/>
        </w:rPr>
        <w:t>).</w:t>
      </w:r>
      <w:r w:rsidR="000055D5" w:rsidRPr="003607A2">
        <w:rPr>
          <w:lang w:val="en-US"/>
        </w:rPr>
        <w:fldChar w:fldCharType="begin" w:fldLock="1"/>
      </w:r>
      <w:r w:rsidR="000C74F6">
        <w:rPr>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0055D5" w:rsidRPr="003607A2">
        <w:rPr>
          <w:lang w:val="en-US"/>
        </w:rPr>
        <w:fldChar w:fldCharType="separate"/>
      </w:r>
      <w:r w:rsidR="000C74F6" w:rsidRPr="000C74F6">
        <w:rPr>
          <w:noProof/>
          <w:vertAlign w:val="superscript"/>
          <w:lang w:val="en-US"/>
        </w:rPr>
        <w:t>30</w:t>
      </w:r>
      <w:r w:rsidR="000055D5" w:rsidRPr="003607A2">
        <w:rPr>
          <w:lang w:val="en-US"/>
        </w:rPr>
        <w:fldChar w:fldCharType="end"/>
      </w:r>
      <w:r w:rsidR="00817087" w:rsidRPr="003607A2">
        <w:rPr>
          <w:lang w:val="en-US"/>
        </w:rPr>
        <w:t xml:space="preserve"> </w:t>
      </w:r>
      <w:r w:rsidR="007C3504" w:rsidRPr="003607A2">
        <w:rPr>
          <w:lang w:val="en-US"/>
        </w:rPr>
        <w:t>Similar</w:t>
      </w:r>
      <w:r w:rsidR="000533EC" w:rsidRPr="003607A2">
        <w:rPr>
          <w:lang w:val="en-US"/>
        </w:rPr>
        <w:t xml:space="preserve"> structural</w:t>
      </w:r>
      <w:r w:rsidR="007C3504" w:rsidRPr="003607A2">
        <w:rPr>
          <w:lang w:val="en-US"/>
        </w:rPr>
        <w:t xml:space="preserve"> distortion</w:t>
      </w:r>
      <w:r w:rsidR="00B02BC2" w:rsidRPr="003607A2">
        <w:rPr>
          <w:lang w:val="en-US"/>
        </w:rPr>
        <w:t xml:space="preserve"> parameters</w:t>
      </w:r>
      <w:r w:rsidR="007C3504" w:rsidRPr="003607A2">
        <w:rPr>
          <w:lang w:val="en-US"/>
        </w:rPr>
        <w:t xml:space="preserve"> have been </w:t>
      </w:r>
      <w:r w:rsidR="001D769E" w:rsidRPr="003607A2">
        <w:rPr>
          <w:lang w:val="en-US"/>
        </w:rPr>
        <w:t>calculated</w:t>
      </w:r>
      <w:r w:rsidR="00A6513D" w:rsidRPr="003607A2">
        <w:rPr>
          <w:lang w:val="en-US"/>
        </w:rPr>
        <w:t xml:space="preserve"> </w:t>
      </w:r>
      <w:r w:rsidR="007C3504" w:rsidRPr="003607A2">
        <w:rPr>
          <w:lang w:val="en-US"/>
        </w:rPr>
        <w:t>f</w:t>
      </w:r>
      <w:r w:rsidR="00A6513D" w:rsidRPr="003607A2">
        <w:rPr>
          <w:lang w:val="en-US"/>
        </w:rPr>
        <w:t>or</w:t>
      </w:r>
      <w:r w:rsidRPr="003607A2">
        <w:rPr>
          <w:lang w:val="en-US"/>
        </w:rPr>
        <w:t xml:space="preserve"> the heteroleptic</w:t>
      </w:r>
      <w:r w:rsidR="00B02BC2" w:rsidRPr="003607A2">
        <w:rPr>
          <w:lang w:val="en-US"/>
        </w:rPr>
        <w:t xml:space="preserve"> complexes</w:t>
      </w:r>
      <w:r w:rsidRPr="003607A2">
        <w:rPr>
          <w:lang w:val="en-US"/>
        </w:rPr>
        <w:t xml:space="preserve"> </w:t>
      </w:r>
      <w:r w:rsidRPr="003607A2">
        <w:rPr>
          <w:b/>
          <w:bCs/>
          <w:lang w:val="en-US"/>
        </w:rPr>
        <w:t>2</w:t>
      </w:r>
      <w:r w:rsidRPr="003607A2">
        <w:rPr>
          <w:lang w:val="en-US"/>
        </w:rPr>
        <w:t xml:space="preserve"> and </w:t>
      </w:r>
      <w:r w:rsidRPr="003607A2">
        <w:rPr>
          <w:b/>
          <w:bCs/>
          <w:lang w:val="en-US"/>
        </w:rPr>
        <w:t>3</w:t>
      </w:r>
      <w:r w:rsidR="00B02BC2" w:rsidRPr="003607A2">
        <w:rPr>
          <w:bCs/>
          <w:lang w:val="en-US"/>
        </w:rPr>
        <w:t>,</w:t>
      </w:r>
      <w:r w:rsidRPr="003607A2">
        <w:rPr>
          <w:lang w:val="en-US"/>
        </w:rPr>
        <w:t xml:space="preserve"> </w:t>
      </w:r>
      <w:r w:rsidR="007C3504" w:rsidRPr="003607A2">
        <w:rPr>
          <w:lang w:val="en-US"/>
        </w:rPr>
        <w:t>which</w:t>
      </w:r>
      <w:r w:rsidR="00A6513D" w:rsidRPr="003607A2">
        <w:rPr>
          <w:lang w:val="en-US"/>
        </w:rPr>
        <w:t xml:space="preserve"> amount to 30° and 31°</w:t>
      </w:r>
      <w:r w:rsidR="007C3504" w:rsidRPr="003607A2">
        <w:rPr>
          <w:lang w:val="en-US"/>
        </w:rPr>
        <w:t xml:space="preserve"> respectively, confirming</w:t>
      </w:r>
      <w:r w:rsidR="00A6513D" w:rsidRPr="003607A2">
        <w:rPr>
          <w:lang w:val="en-US"/>
        </w:rPr>
        <w:t xml:space="preserve"> </w:t>
      </w:r>
      <w:r w:rsidR="007C3504" w:rsidRPr="003607A2">
        <w:rPr>
          <w:lang w:val="en-US"/>
        </w:rPr>
        <w:t>a</w:t>
      </w:r>
      <w:r w:rsidR="00884088" w:rsidRPr="003607A2">
        <w:rPr>
          <w:lang w:val="en-US"/>
        </w:rPr>
        <w:t>n</w:t>
      </w:r>
      <w:r w:rsidR="007C3504" w:rsidRPr="003607A2">
        <w:rPr>
          <w:lang w:val="en-US"/>
        </w:rPr>
        <w:t xml:space="preserve"> optimized octahedral geometry </w:t>
      </w:r>
      <w:r w:rsidR="00EC004D" w:rsidRPr="003607A2">
        <w:rPr>
          <w:lang w:val="en-US"/>
        </w:rPr>
        <w:t>as found for</w:t>
      </w:r>
      <w:r w:rsidR="007C3504" w:rsidRPr="003607A2">
        <w:rPr>
          <w:lang w:val="en-US"/>
        </w:rPr>
        <w:t xml:space="preserve"> the </w:t>
      </w:r>
      <w:r w:rsidR="000533EC" w:rsidRPr="003607A2">
        <w:rPr>
          <w:lang w:val="en-US"/>
        </w:rPr>
        <w:t xml:space="preserve">related </w:t>
      </w:r>
      <w:proofErr w:type="spellStart"/>
      <w:r w:rsidR="000533EC" w:rsidRPr="003607A2">
        <w:rPr>
          <w:lang w:val="en-US"/>
        </w:rPr>
        <w:t>homoleptic</w:t>
      </w:r>
      <w:proofErr w:type="spellEnd"/>
      <w:r w:rsidR="007C3504" w:rsidRPr="003607A2">
        <w:rPr>
          <w:lang w:val="en-US"/>
        </w:rPr>
        <w:t xml:space="preserve"> [Cr(</w:t>
      </w:r>
      <w:proofErr w:type="spellStart"/>
      <w:r w:rsidR="007C3504" w:rsidRPr="003607A2">
        <w:rPr>
          <w:lang w:val="en-US"/>
        </w:rPr>
        <w:t>ddpd</w:t>
      </w:r>
      <w:proofErr w:type="spellEnd"/>
      <w:r w:rsidR="007C3504" w:rsidRPr="003607A2">
        <w:rPr>
          <w:lang w:val="en-US"/>
        </w:rPr>
        <w:t>)</w:t>
      </w:r>
      <w:r w:rsidR="007C3504" w:rsidRPr="003607A2">
        <w:rPr>
          <w:vertAlign w:val="subscript"/>
          <w:lang w:val="en-US"/>
        </w:rPr>
        <w:t>2</w:t>
      </w:r>
      <w:r w:rsidR="007C3504" w:rsidRPr="003607A2">
        <w:rPr>
          <w:lang w:val="en-US"/>
        </w:rPr>
        <w:t>]</w:t>
      </w:r>
      <w:r w:rsidR="007C3504" w:rsidRPr="003607A2">
        <w:rPr>
          <w:vertAlign w:val="superscript"/>
          <w:lang w:val="en-US"/>
        </w:rPr>
        <w:t>3+</w:t>
      </w:r>
      <w:r w:rsidR="007C3504" w:rsidRPr="003607A2">
        <w:rPr>
          <w:lang w:val="en-US"/>
        </w:rPr>
        <w:t xml:space="preserve"> </w:t>
      </w:r>
      <w:r w:rsidR="00B02BC2" w:rsidRPr="003607A2">
        <w:rPr>
          <w:lang w:val="en-US"/>
        </w:rPr>
        <w:t xml:space="preserve">complex </w:t>
      </w:r>
      <w:r w:rsidR="007C3504" w:rsidRPr="003607A2">
        <w:rPr>
          <w:lang w:val="en-US"/>
        </w:rPr>
        <w:t>(</w:t>
      </w:r>
      <m:oMath>
        <m:r>
          <m:rPr>
            <m:sty m:val="p"/>
          </m:rPr>
          <w:rPr>
            <w:rFonts w:ascii="Cambria Math" w:hAnsi="Cambria Math"/>
            <w:lang w:val="en-US"/>
          </w:rPr>
          <m:t>∑</m:t>
        </m:r>
      </m:oMath>
      <w:r w:rsidR="007C3504" w:rsidRPr="003607A2">
        <w:rPr>
          <w:rFonts w:eastAsiaTheme="minorEastAsia"/>
          <w:lang w:val="en-US"/>
        </w:rPr>
        <w:t xml:space="preserve"> = 37°)</w:t>
      </w:r>
      <w:r w:rsidR="007C3504" w:rsidRPr="003607A2">
        <w:rPr>
          <w:lang w:val="en-US"/>
        </w:rPr>
        <w:t>.</w:t>
      </w:r>
      <w:r w:rsidR="00C15DCB" w:rsidRPr="003607A2">
        <w:rPr>
          <w:lang w:val="en-US"/>
        </w:rPr>
        <w:fldChar w:fldCharType="begin" w:fldLock="1"/>
      </w:r>
      <w:r w:rsidR="003400D1" w:rsidRPr="003607A2">
        <w:rPr>
          <w:lang w:val="en-US"/>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C15DCB" w:rsidRPr="003607A2">
        <w:rPr>
          <w:lang w:val="en-US"/>
        </w:rPr>
        <w:fldChar w:fldCharType="separate"/>
      </w:r>
      <w:r w:rsidR="000A7387" w:rsidRPr="003607A2">
        <w:rPr>
          <w:noProof/>
          <w:vertAlign w:val="superscript"/>
          <w:lang w:val="en-US"/>
        </w:rPr>
        <w:t>4</w:t>
      </w:r>
      <w:r w:rsidR="00C15DCB" w:rsidRPr="003607A2">
        <w:rPr>
          <w:lang w:val="en-US"/>
        </w:rPr>
        <w:fldChar w:fldCharType="end"/>
      </w:r>
      <w:r w:rsidR="007C3504" w:rsidRPr="003607A2">
        <w:rPr>
          <w:lang w:val="en-US"/>
        </w:rPr>
        <w:t xml:space="preserve"> T</w:t>
      </w:r>
      <w:r w:rsidRPr="003607A2">
        <w:rPr>
          <w:lang w:val="en-US"/>
        </w:rPr>
        <w:t>he twisted (</w:t>
      </w:r>
      <w:r w:rsidRPr="003607A2">
        <w:rPr>
          <w:i/>
          <w:iCs/>
          <w:lang w:val="en-US"/>
        </w:rPr>
        <w:t xml:space="preserve">P </w:t>
      </w:r>
      <w:r w:rsidRPr="003607A2">
        <w:rPr>
          <w:lang w:val="en-US"/>
        </w:rPr>
        <w:t xml:space="preserve">or </w:t>
      </w:r>
      <w:r w:rsidRPr="003607A2">
        <w:rPr>
          <w:i/>
          <w:iCs/>
          <w:lang w:val="en-US"/>
        </w:rPr>
        <w:t>M</w:t>
      </w:r>
      <w:r w:rsidRPr="003607A2">
        <w:rPr>
          <w:lang w:val="en-US"/>
        </w:rPr>
        <w:t xml:space="preserve">) and </w:t>
      </w:r>
      <w:proofErr w:type="spellStart"/>
      <w:r w:rsidRPr="003607A2">
        <w:rPr>
          <w:i/>
          <w:iCs/>
          <w:lang w:val="en-US"/>
        </w:rPr>
        <w:t>mer</w:t>
      </w:r>
      <w:proofErr w:type="spellEnd"/>
      <w:r w:rsidRPr="003607A2">
        <w:rPr>
          <w:lang w:val="en-US"/>
        </w:rPr>
        <w:t xml:space="preserve"> arrangement adopted for the</w:t>
      </w:r>
      <w:r w:rsidR="007C3504" w:rsidRPr="003607A2">
        <w:rPr>
          <w:lang w:val="en-US"/>
        </w:rPr>
        <w:t xml:space="preserve"> second ligand (</w:t>
      </w:r>
      <w:proofErr w:type="spellStart"/>
      <w:r w:rsidR="007C3504" w:rsidRPr="003607A2">
        <w:rPr>
          <w:lang w:val="en-US"/>
        </w:rPr>
        <w:t>ddpd</w:t>
      </w:r>
      <w:proofErr w:type="spellEnd"/>
      <w:r w:rsidR="007C3504" w:rsidRPr="003607A2">
        <w:rPr>
          <w:lang w:val="en-US"/>
        </w:rPr>
        <w:t xml:space="preserve"> and </w:t>
      </w:r>
      <w:proofErr w:type="spellStart"/>
      <w:r w:rsidR="007C3504" w:rsidRPr="003607A2">
        <w:rPr>
          <w:lang w:val="en-US"/>
        </w:rPr>
        <w:t>dqp</w:t>
      </w:r>
      <w:proofErr w:type="spellEnd"/>
      <w:r w:rsidR="007C3504" w:rsidRPr="003607A2">
        <w:rPr>
          <w:lang w:val="en-US"/>
        </w:rPr>
        <w:t>) in</w:t>
      </w:r>
      <w:r w:rsidR="00F74E53" w:rsidRPr="003607A2">
        <w:rPr>
          <w:lang w:val="en-US"/>
        </w:rPr>
        <w:t xml:space="preserve"> the complexes</w:t>
      </w:r>
      <w:r w:rsidR="007C3504" w:rsidRPr="003607A2">
        <w:rPr>
          <w:lang w:val="en-US"/>
        </w:rPr>
        <w:t xml:space="preserve"> </w:t>
      </w:r>
      <w:r w:rsidR="007C3504" w:rsidRPr="003607A2">
        <w:rPr>
          <w:b/>
          <w:lang w:val="en-US"/>
        </w:rPr>
        <w:t>2</w:t>
      </w:r>
      <w:r w:rsidR="007C3504" w:rsidRPr="003607A2">
        <w:rPr>
          <w:lang w:val="en-US"/>
        </w:rPr>
        <w:t xml:space="preserve"> and </w:t>
      </w:r>
      <w:r w:rsidR="007C3504" w:rsidRPr="003607A2">
        <w:rPr>
          <w:b/>
          <w:lang w:val="en-US"/>
        </w:rPr>
        <w:t>3</w:t>
      </w:r>
      <w:r w:rsidR="001D769E" w:rsidRPr="003607A2">
        <w:rPr>
          <w:lang w:val="en-US"/>
        </w:rPr>
        <w:t xml:space="preserve">, </w:t>
      </w:r>
      <w:r w:rsidR="007C3504" w:rsidRPr="003607A2">
        <w:rPr>
          <w:lang w:val="en-US"/>
        </w:rPr>
        <w:t xml:space="preserve">is </w:t>
      </w:r>
      <w:r w:rsidR="00B02BC2" w:rsidRPr="003607A2">
        <w:rPr>
          <w:lang w:val="en-US"/>
        </w:rPr>
        <w:t>induced</w:t>
      </w:r>
      <w:r w:rsidR="007C3504" w:rsidRPr="003607A2">
        <w:rPr>
          <w:lang w:val="en-US"/>
        </w:rPr>
        <w:t xml:space="preserve"> </w:t>
      </w:r>
      <w:r w:rsidR="00B02BC2" w:rsidRPr="003607A2">
        <w:rPr>
          <w:lang w:val="en-US"/>
        </w:rPr>
        <w:t>by the</w:t>
      </w:r>
      <w:r w:rsidR="007C3504" w:rsidRPr="003607A2">
        <w:rPr>
          <w:lang w:val="en-US"/>
        </w:rPr>
        <w:t xml:space="preserve"> </w:t>
      </w:r>
      <w:r w:rsidR="00B02BC2" w:rsidRPr="003607A2">
        <w:rPr>
          <w:lang w:val="en-US"/>
        </w:rPr>
        <w:t xml:space="preserve">helical twist found in the </w:t>
      </w:r>
      <w:r w:rsidR="001D769E" w:rsidRPr="003607A2">
        <w:rPr>
          <w:lang w:val="en-US"/>
        </w:rPr>
        <w:t>racemic</w:t>
      </w:r>
      <w:r w:rsidR="00B02BC2" w:rsidRPr="003607A2">
        <w:rPr>
          <w:lang w:val="en-US"/>
        </w:rPr>
        <w:t xml:space="preserve"> starting</w:t>
      </w:r>
      <w:r w:rsidRPr="003607A2">
        <w:rPr>
          <w:lang w:val="en-US"/>
        </w:rPr>
        <w:t xml:space="preserve"> </w:t>
      </w:r>
      <w:proofErr w:type="spellStart"/>
      <w:r w:rsidR="007C3504" w:rsidRPr="003607A2">
        <w:rPr>
          <w:i/>
          <w:lang w:val="en-US"/>
        </w:rPr>
        <w:t>mer</w:t>
      </w:r>
      <w:proofErr w:type="spellEnd"/>
      <w:r w:rsidR="007C3504" w:rsidRPr="003607A2">
        <w:rPr>
          <w:lang w:val="en-US"/>
        </w:rPr>
        <w:t>-</w:t>
      </w:r>
      <w:r w:rsidRPr="003607A2">
        <w:rPr>
          <w:lang w:val="en-US"/>
        </w:rPr>
        <w:t>[Cr(</w:t>
      </w:r>
      <w:r w:rsidR="007C3504" w:rsidRPr="003607A2">
        <w:rPr>
          <w:i/>
          <w:lang w:val="en-US"/>
        </w:rPr>
        <w:t>P</w:t>
      </w:r>
      <w:r w:rsidR="007C3504" w:rsidRPr="003607A2">
        <w:rPr>
          <w:lang w:val="en-US"/>
        </w:rPr>
        <w:t>-</w:t>
      </w:r>
      <w:proofErr w:type="spellStart"/>
      <w:r w:rsidRPr="003607A2">
        <w:rPr>
          <w:lang w:val="en-US"/>
        </w:rPr>
        <w:t>dqp</w:t>
      </w:r>
      <w:proofErr w:type="spellEnd"/>
      <w:r w:rsidRPr="003607A2">
        <w:rPr>
          <w:lang w:val="en-US"/>
        </w:rPr>
        <w:t>)</w:t>
      </w:r>
      <w:r w:rsidR="007C3504" w:rsidRPr="003607A2">
        <w:rPr>
          <w:lang w:val="en-US"/>
        </w:rPr>
        <w:t>/(</w:t>
      </w:r>
      <w:r w:rsidR="007C3504" w:rsidRPr="003607A2">
        <w:rPr>
          <w:i/>
          <w:lang w:val="en-US"/>
        </w:rPr>
        <w:t>M-</w:t>
      </w:r>
      <w:proofErr w:type="spellStart"/>
      <w:r w:rsidR="007C3504" w:rsidRPr="003607A2">
        <w:rPr>
          <w:lang w:val="en-US"/>
        </w:rPr>
        <w:t>dqp</w:t>
      </w:r>
      <w:proofErr w:type="spellEnd"/>
      <w:r w:rsidR="007C3504" w:rsidRPr="003607A2">
        <w:rPr>
          <w:lang w:val="en-US"/>
        </w:rPr>
        <w:t>)</w:t>
      </w:r>
      <w:r w:rsidRPr="003607A2">
        <w:rPr>
          <w:lang w:val="en-US"/>
        </w:rPr>
        <w:t>Cl</w:t>
      </w:r>
      <w:r w:rsidRPr="003607A2">
        <w:rPr>
          <w:vertAlign w:val="subscript"/>
          <w:lang w:val="en-US"/>
        </w:rPr>
        <w:t>3</w:t>
      </w:r>
      <w:r w:rsidRPr="003607A2">
        <w:rPr>
          <w:lang w:val="en-US"/>
        </w:rPr>
        <w:t>] precursor</w:t>
      </w:r>
      <w:r w:rsidR="00B02BC2" w:rsidRPr="003607A2">
        <w:rPr>
          <w:lang w:val="en-US"/>
        </w:rPr>
        <w:t>. Because of</w:t>
      </w:r>
      <w:r w:rsidRPr="003607A2">
        <w:rPr>
          <w:lang w:val="en-US"/>
        </w:rPr>
        <w:t xml:space="preserve"> </w:t>
      </w:r>
      <w:r w:rsidR="00E7300A" w:rsidRPr="003607A2">
        <w:rPr>
          <w:lang w:val="en-US"/>
        </w:rPr>
        <w:t>(</w:t>
      </w:r>
      <w:proofErr w:type="spellStart"/>
      <w:r w:rsidR="00E7300A" w:rsidRPr="003607A2">
        <w:rPr>
          <w:lang w:val="en-US"/>
        </w:rPr>
        <w:t>i</w:t>
      </w:r>
      <w:proofErr w:type="spellEnd"/>
      <w:r w:rsidR="00E7300A" w:rsidRPr="003607A2">
        <w:rPr>
          <w:lang w:val="en-US"/>
        </w:rPr>
        <w:t>) steric constrain</w:t>
      </w:r>
      <w:r w:rsidR="00B02BC2" w:rsidRPr="003607A2">
        <w:rPr>
          <w:lang w:val="en-US"/>
        </w:rPr>
        <w:t>s</w:t>
      </w:r>
      <w:r w:rsidR="00E7300A" w:rsidRPr="003607A2">
        <w:rPr>
          <w:lang w:val="en-US"/>
        </w:rPr>
        <w:t xml:space="preserve"> and (ii) </w:t>
      </w:r>
      <w:r w:rsidRPr="003607A2">
        <w:rPr>
          <w:lang w:val="en-US"/>
        </w:rPr>
        <w:t>intramolecular</w:t>
      </w:r>
      <w:r w:rsidR="00B02BC2" w:rsidRPr="003607A2">
        <w:rPr>
          <w:lang w:val="en-US"/>
        </w:rPr>
        <w:t xml:space="preserve"> </w:t>
      </w:r>
      <w:proofErr w:type="spellStart"/>
      <w:r w:rsidR="00B02BC2" w:rsidRPr="003607A2">
        <w:rPr>
          <w:lang w:val="en-US"/>
        </w:rPr>
        <w:t>interstrand</w:t>
      </w:r>
      <w:proofErr w:type="spellEnd"/>
      <w:r w:rsidRPr="003607A2">
        <w:rPr>
          <w:lang w:val="en-US"/>
        </w:rPr>
        <w:t xml:space="preserve"> π-stacking </w:t>
      </w:r>
      <w:r w:rsidR="00B02BC2" w:rsidRPr="003607A2">
        <w:rPr>
          <w:lang w:val="en-US"/>
        </w:rPr>
        <w:t xml:space="preserve">occurring </w:t>
      </w:r>
      <w:r w:rsidRPr="003607A2">
        <w:rPr>
          <w:lang w:val="en-US"/>
        </w:rPr>
        <w:t>between</w:t>
      </w:r>
      <w:r w:rsidR="001D769E" w:rsidRPr="003607A2">
        <w:rPr>
          <w:lang w:val="en-US"/>
        </w:rPr>
        <w:t xml:space="preserve"> the</w:t>
      </w:r>
      <w:r w:rsidRPr="003607A2">
        <w:rPr>
          <w:lang w:val="en-US"/>
        </w:rPr>
        <w:t xml:space="preserve"> </w:t>
      </w:r>
      <w:r w:rsidR="00B02BC2" w:rsidRPr="003607A2">
        <w:rPr>
          <w:lang w:val="en-US"/>
        </w:rPr>
        <w:t xml:space="preserve">quinoline rings </w:t>
      </w:r>
      <w:r w:rsidR="001D769E" w:rsidRPr="003607A2">
        <w:rPr>
          <w:lang w:val="en-US"/>
        </w:rPr>
        <w:t>and the amino-pyridine</w:t>
      </w:r>
      <w:r w:rsidR="00B02BC2" w:rsidRPr="003607A2">
        <w:rPr>
          <w:lang w:val="en-US"/>
        </w:rPr>
        <w:t xml:space="preserve"> rings</w:t>
      </w:r>
      <w:r w:rsidR="001D769E" w:rsidRPr="003607A2">
        <w:rPr>
          <w:lang w:val="en-US"/>
        </w:rPr>
        <w:t xml:space="preserve"> in </w:t>
      </w:r>
      <w:r w:rsidR="001D769E" w:rsidRPr="003607A2">
        <w:rPr>
          <w:b/>
          <w:lang w:val="en-US"/>
        </w:rPr>
        <w:t>2</w:t>
      </w:r>
      <w:r w:rsidR="00B02BC2" w:rsidRPr="003607A2">
        <w:rPr>
          <w:lang w:val="en-US"/>
        </w:rPr>
        <w:t>, or between the two quinoline</w:t>
      </w:r>
      <w:r w:rsidR="001D769E" w:rsidRPr="003607A2">
        <w:rPr>
          <w:lang w:val="en-US"/>
        </w:rPr>
        <w:t xml:space="preserve"> pairs in </w:t>
      </w:r>
      <w:r w:rsidR="001D769E" w:rsidRPr="003607A2">
        <w:rPr>
          <w:b/>
          <w:lang w:val="en-US"/>
        </w:rPr>
        <w:t>3</w:t>
      </w:r>
      <w:r w:rsidR="00B02BC2" w:rsidRPr="003607A2">
        <w:rPr>
          <w:lang w:val="en-US"/>
        </w:rPr>
        <w:t>,</w:t>
      </w:r>
      <w:r w:rsidR="003F3CFB" w:rsidRPr="003607A2">
        <w:rPr>
          <w:vertAlign w:val="superscript"/>
          <w:lang w:val="en-US"/>
        </w:rPr>
        <w:fldChar w:fldCharType="begin" w:fldLock="1"/>
      </w:r>
      <w:r w:rsidR="003400D1" w:rsidRPr="003607A2">
        <w:rPr>
          <w:vertAlign w:val="superscript"/>
          <w:lang w:val="en-US"/>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mendeley":{"formattedCitation":"&lt;sup&gt;5&lt;/sup&gt;","plainTextFormattedCitation":"5","previouslyFormattedCitation":"&lt;sup&gt;5&lt;/sup&gt;"},"properties":{"noteIndex":0},"schema":"https://github.com/citation-style-language/schema/raw/master/csl-citation.json"}</w:instrText>
      </w:r>
      <w:r w:rsidR="003F3CFB" w:rsidRPr="003607A2">
        <w:rPr>
          <w:vertAlign w:val="superscript"/>
          <w:lang w:val="en-US"/>
        </w:rPr>
        <w:fldChar w:fldCharType="separate"/>
      </w:r>
      <w:r w:rsidR="000A7387" w:rsidRPr="003607A2">
        <w:rPr>
          <w:noProof/>
          <w:vertAlign w:val="superscript"/>
          <w:lang w:val="en-US"/>
        </w:rPr>
        <w:t>5</w:t>
      </w:r>
      <w:r w:rsidR="003F3CFB" w:rsidRPr="003607A2">
        <w:rPr>
          <w:vertAlign w:val="superscript"/>
          <w:lang w:val="en-US"/>
        </w:rPr>
        <w:fldChar w:fldCharType="end"/>
      </w:r>
      <w:r w:rsidR="00B02BC2" w:rsidRPr="003607A2">
        <w:rPr>
          <w:lang w:val="en-US"/>
        </w:rPr>
        <w:t xml:space="preserve"> </w:t>
      </w:r>
      <w:r w:rsidRPr="003607A2">
        <w:rPr>
          <w:lang w:val="en-US"/>
        </w:rPr>
        <w:t>pure racemic</w:t>
      </w:r>
      <w:r w:rsidR="00B02BC2" w:rsidRPr="003607A2">
        <w:rPr>
          <w:lang w:val="en-US"/>
        </w:rPr>
        <w:t xml:space="preserve"> </w:t>
      </w:r>
      <w:proofErr w:type="spellStart"/>
      <w:r w:rsidR="00E7300A" w:rsidRPr="003607A2">
        <w:rPr>
          <w:i/>
          <w:lang w:val="en-US"/>
        </w:rPr>
        <w:t>mer</w:t>
      </w:r>
      <w:proofErr w:type="spellEnd"/>
      <w:r w:rsidR="00E7300A" w:rsidRPr="003607A2">
        <w:rPr>
          <w:lang w:val="en-US"/>
        </w:rPr>
        <w:t>-</w:t>
      </w:r>
      <w:r w:rsidRPr="003607A2">
        <w:rPr>
          <w:i/>
          <w:iCs/>
          <w:lang w:val="en-US"/>
        </w:rPr>
        <w:t>PP</w:t>
      </w:r>
      <w:r w:rsidR="00E7300A" w:rsidRPr="003607A2">
        <w:rPr>
          <w:i/>
          <w:iCs/>
          <w:lang w:val="en-US"/>
        </w:rPr>
        <w:t>/MM</w:t>
      </w:r>
      <w:r w:rsidRPr="003607A2">
        <w:rPr>
          <w:lang w:val="en-US"/>
        </w:rPr>
        <w:t xml:space="preserve"> mixtures </w:t>
      </w:r>
      <w:r w:rsidR="00B02BC2" w:rsidRPr="003607A2">
        <w:rPr>
          <w:lang w:val="en-US"/>
        </w:rPr>
        <w:t xml:space="preserve">are </w:t>
      </w:r>
      <w:r w:rsidR="00B11DC4" w:rsidRPr="003607A2">
        <w:rPr>
          <w:lang w:val="en-US"/>
        </w:rPr>
        <w:t>observed in the crystal structures of</w:t>
      </w:r>
      <w:r w:rsidR="003F3CFB" w:rsidRPr="003607A2">
        <w:rPr>
          <w:lang w:val="en-US"/>
        </w:rPr>
        <w:t xml:space="preserve"> </w:t>
      </w:r>
      <w:r w:rsidR="003F3CFB" w:rsidRPr="003607A2">
        <w:rPr>
          <w:b/>
          <w:lang w:val="en-US"/>
        </w:rPr>
        <w:t>2</w:t>
      </w:r>
      <w:r w:rsidR="003F3CFB" w:rsidRPr="003607A2">
        <w:rPr>
          <w:lang w:val="en-US"/>
        </w:rPr>
        <w:t xml:space="preserve"> and </w:t>
      </w:r>
      <w:r w:rsidR="003F3CFB" w:rsidRPr="003607A2">
        <w:rPr>
          <w:b/>
          <w:lang w:val="en-US"/>
        </w:rPr>
        <w:t>3</w:t>
      </w:r>
      <w:r w:rsidR="003F3CFB" w:rsidRPr="003607A2">
        <w:rPr>
          <w:lang w:val="en-US"/>
        </w:rPr>
        <w:t xml:space="preserve"> with no trace</w:t>
      </w:r>
      <w:r w:rsidRPr="003607A2">
        <w:rPr>
          <w:lang w:val="en-US"/>
        </w:rPr>
        <w:t xml:space="preserve"> of</w:t>
      </w:r>
      <w:r w:rsidR="00B02BC2" w:rsidRPr="003607A2">
        <w:rPr>
          <w:lang w:val="en-US"/>
        </w:rPr>
        <w:t xml:space="preserve"> either complexes with</w:t>
      </w:r>
      <w:r w:rsidRPr="003607A2">
        <w:rPr>
          <w:lang w:val="en-US"/>
        </w:rPr>
        <w:t xml:space="preserve"> </w:t>
      </w:r>
      <w:r w:rsidR="00E7300A" w:rsidRPr="003607A2">
        <w:rPr>
          <w:i/>
          <w:lang w:val="en-US"/>
        </w:rPr>
        <w:t>fac</w:t>
      </w:r>
      <w:r w:rsidR="00E7300A" w:rsidRPr="003607A2">
        <w:rPr>
          <w:lang w:val="en-US"/>
        </w:rPr>
        <w:t xml:space="preserve"> conf</w:t>
      </w:r>
      <w:r w:rsidR="00D852E8" w:rsidRPr="003607A2">
        <w:rPr>
          <w:lang w:val="en-US"/>
        </w:rPr>
        <w:t>iguration</w:t>
      </w:r>
      <w:r w:rsidR="00E7300A" w:rsidRPr="003607A2">
        <w:rPr>
          <w:lang w:val="en-US"/>
        </w:rPr>
        <w:t xml:space="preserve"> </w:t>
      </w:r>
      <w:r w:rsidR="00B02BC2" w:rsidRPr="003607A2">
        <w:rPr>
          <w:lang w:val="en-US"/>
        </w:rPr>
        <w:t>or</w:t>
      </w:r>
      <w:r w:rsidR="00E7300A" w:rsidRPr="003607A2">
        <w:rPr>
          <w:lang w:val="en-US"/>
        </w:rPr>
        <w:t xml:space="preserve"> </w:t>
      </w:r>
      <w:r w:rsidRPr="003607A2">
        <w:rPr>
          <w:lang w:val="en-US"/>
        </w:rPr>
        <w:t xml:space="preserve">achiral </w:t>
      </w:r>
      <w:r w:rsidRPr="003607A2">
        <w:rPr>
          <w:i/>
          <w:iCs/>
          <w:lang w:val="en-US"/>
        </w:rPr>
        <w:t>PM</w:t>
      </w:r>
      <w:r w:rsidR="008A3D9B" w:rsidRPr="003607A2">
        <w:rPr>
          <w:lang w:val="en-US"/>
        </w:rPr>
        <w:t xml:space="preserve"> diastereomer</w:t>
      </w:r>
      <w:r w:rsidR="00B02BC2" w:rsidRPr="003607A2">
        <w:rPr>
          <w:lang w:val="en-US"/>
        </w:rPr>
        <w:t>s</w:t>
      </w:r>
      <w:r w:rsidR="000C74F6">
        <w:rPr>
          <w:lang w:val="en-US"/>
        </w:rPr>
        <w:t xml:space="preserve"> </w:t>
      </w:r>
      <w:r w:rsidR="000C74F6" w:rsidRPr="000C74F6">
        <w:rPr>
          <w:highlight w:val="yellow"/>
          <w:lang w:val="en-US"/>
        </w:rPr>
        <w:t>in the crystal</w:t>
      </w:r>
      <w:r w:rsidR="0022079A" w:rsidRPr="003607A2">
        <w:rPr>
          <w:lang w:val="en-US"/>
        </w:rPr>
        <w:t xml:space="preserve"> (Figure S7)</w:t>
      </w:r>
      <w:r w:rsidR="00E7300A" w:rsidRPr="003607A2">
        <w:rPr>
          <w:lang w:val="en-US"/>
        </w:rPr>
        <w:t>.</w:t>
      </w:r>
      <w:r w:rsidRPr="003607A2">
        <w:rPr>
          <w:lang w:val="en-US"/>
        </w:rPr>
        <w:t xml:space="preserve"> Chiral resolution of these racemic mixtures will be explored and </w:t>
      </w:r>
      <w:r w:rsidR="00E7300A" w:rsidRPr="003607A2">
        <w:rPr>
          <w:lang w:val="en-US"/>
        </w:rPr>
        <w:t>reported elsewhere.</w:t>
      </w:r>
    </w:p>
    <w:p w14:paraId="2FE40AEE" w14:textId="6EC7AF40" w:rsidR="00C07C91" w:rsidRPr="003607A2" w:rsidRDefault="00A0533D" w:rsidP="00C07C91">
      <w:pPr>
        <w:pStyle w:val="RSCB02ArticleText"/>
        <w:spacing w:line="240" w:lineRule="atLeast"/>
        <w:jc w:val="center"/>
        <w:rPr>
          <w:lang w:val="en-US"/>
        </w:rPr>
      </w:pPr>
      <w:r w:rsidRPr="00A0533D">
        <w:rPr>
          <w:noProof/>
          <w:lang w:val="en-US"/>
        </w:rPr>
        <w:drawing>
          <wp:inline distT="0" distB="0" distL="0" distR="0" wp14:anchorId="3AE1B35F" wp14:editId="4483C201">
            <wp:extent cx="2565807" cy="4395966"/>
            <wp:effectExtent l="0" t="0" r="6350" b="508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5988"/>
                    <a:stretch/>
                  </pic:blipFill>
                  <pic:spPr bwMode="auto">
                    <a:xfrm>
                      <a:off x="0" y="0"/>
                      <a:ext cx="2571153" cy="4405125"/>
                    </a:xfrm>
                    <a:prstGeom prst="rect">
                      <a:avLst/>
                    </a:prstGeom>
                    <a:noFill/>
                    <a:ln>
                      <a:noFill/>
                    </a:ln>
                    <a:extLst>
                      <a:ext uri="{53640926-AAD7-44D8-BBD7-CCE9431645EC}">
                        <a14:shadowObscured xmlns:a14="http://schemas.microsoft.com/office/drawing/2010/main"/>
                      </a:ext>
                    </a:extLst>
                  </pic:spPr>
                </pic:pic>
              </a:graphicData>
            </a:graphic>
          </wp:inline>
        </w:drawing>
      </w:r>
    </w:p>
    <w:p w14:paraId="5A84283F" w14:textId="6E0B153F" w:rsidR="00C07C91" w:rsidRPr="003607A2" w:rsidRDefault="00C07C91" w:rsidP="00C07C91">
      <w:pPr>
        <w:pStyle w:val="RSCB02ArticleText"/>
        <w:spacing w:after="120"/>
        <w:rPr>
          <w:rFonts w:cstheme="minorHAnsi"/>
          <w:i/>
          <w:sz w:val="16"/>
          <w:szCs w:val="16"/>
        </w:rPr>
      </w:pPr>
      <w:r w:rsidRPr="003607A2">
        <w:rPr>
          <w:i/>
          <w:sz w:val="16"/>
          <w:lang w:val="en-US"/>
        </w:rPr>
        <w:t>Figure 2.</w:t>
      </w:r>
      <w:r w:rsidRPr="003607A2">
        <w:rPr>
          <w:sz w:val="16"/>
          <w:lang w:val="en-US"/>
        </w:rPr>
        <w:t xml:space="preserve"> </w:t>
      </w:r>
      <w:r w:rsidRPr="003607A2">
        <w:rPr>
          <w:rStyle w:val="RSCB02ArticleTextChar"/>
          <w:i/>
          <w:sz w:val="16"/>
          <w:szCs w:val="16"/>
        </w:rPr>
        <w:t xml:space="preserve">Absorption spectra of </w:t>
      </w:r>
      <w:r w:rsidRPr="003607A2">
        <w:rPr>
          <w:rStyle w:val="RSCB02ArticleTextChar"/>
          <w:b/>
          <w:i/>
          <w:sz w:val="16"/>
          <w:szCs w:val="16"/>
        </w:rPr>
        <w:t>1</w:t>
      </w:r>
      <w:r w:rsidRPr="003607A2">
        <w:rPr>
          <w:rStyle w:val="RSCB02ArticleTextChar"/>
          <w:i/>
          <w:sz w:val="16"/>
          <w:szCs w:val="16"/>
        </w:rPr>
        <w:t xml:space="preserve"> (blue trace), </w:t>
      </w:r>
      <w:r w:rsidRPr="003607A2">
        <w:rPr>
          <w:rStyle w:val="RSCB02ArticleTextChar"/>
          <w:b/>
          <w:i/>
          <w:sz w:val="16"/>
          <w:szCs w:val="16"/>
        </w:rPr>
        <w:t>2</w:t>
      </w:r>
      <w:r w:rsidRPr="003607A2">
        <w:rPr>
          <w:rStyle w:val="RSCB02ArticleTextChar"/>
          <w:i/>
          <w:sz w:val="16"/>
          <w:szCs w:val="16"/>
        </w:rPr>
        <w:t xml:space="preserve"> (red trace) and </w:t>
      </w:r>
      <w:r w:rsidRPr="003607A2">
        <w:rPr>
          <w:rStyle w:val="RSCB02ArticleTextChar"/>
          <w:b/>
          <w:i/>
          <w:sz w:val="16"/>
          <w:szCs w:val="16"/>
        </w:rPr>
        <w:t>3</w:t>
      </w:r>
      <w:r w:rsidRPr="003607A2">
        <w:rPr>
          <w:rStyle w:val="RSCB02ArticleTextChar"/>
          <w:i/>
          <w:sz w:val="16"/>
          <w:szCs w:val="16"/>
        </w:rPr>
        <w:t xml:space="preserve"> (orange trace) </w:t>
      </w:r>
      <w:r w:rsidRPr="003607A2">
        <w:rPr>
          <w:i/>
          <w:sz w:val="16"/>
          <w:szCs w:val="16"/>
        </w:rPr>
        <w:t>recorded in a) acetonitrile solution (2</w:t>
      </w:r>
      <w:r w:rsidRPr="003607A2">
        <w:rPr>
          <w:i/>
          <w:sz w:val="16"/>
          <w:szCs w:val="16"/>
        </w:rPr>
        <w:sym w:font="Symbol" w:char="F0D7"/>
      </w:r>
      <w:r w:rsidRPr="003607A2">
        <w:rPr>
          <w:i/>
          <w:sz w:val="16"/>
          <w:szCs w:val="16"/>
        </w:rPr>
        <w:t>10</w:t>
      </w:r>
      <w:r w:rsidRPr="003607A2">
        <w:rPr>
          <w:i/>
          <w:sz w:val="16"/>
          <w:szCs w:val="16"/>
          <w:vertAlign w:val="superscript"/>
        </w:rPr>
        <w:t>-4</w:t>
      </w:r>
      <w:r w:rsidRPr="003607A2">
        <w:rPr>
          <w:i/>
          <w:sz w:val="16"/>
          <w:szCs w:val="16"/>
        </w:rPr>
        <w:t xml:space="preserve"> M) between 250-500 nm</w:t>
      </w:r>
      <w:r w:rsidR="00564F55" w:rsidRPr="003607A2">
        <w:rPr>
          <w:i/>
          <w:sz w:val="16"/>
          <w:szCs w:val="16"/>
        </w:rPr>
        <w:t xml:space="preserve">; </w:t>
      </w:r>
      <w:bookmarkStart w:id="4" w:name="_Hlk48214627"/>
      <w:r w:rsidR="00564F55" w:rsidRPr="003607A2">
        <w:rPr>
          <w:i/>
          <w:sz w:val="16"/>
          <w:szCs w:val="16"/>
        </w:rPr>
        <w:t>the orange, red and blue arrows point to the Cr(</w:t>
      </w:r>
      <w:r w:rsidR="00564F55" w:rsidRPr="003607A2">
        <w:rPr>
          <w:i/>
          <w:sz w:val="16"/>
          <w:szCs w:val="16"/>
          <w:vertAlign w:val="superscript"/>
        </w:rPr>
        <w:t>4</w:t>
      </w:r>
      <w:r w:rsidR="00564F55" w:rsidRPr="003607A2">
        <w:rPr>
          <w:i/>
          <w:sz w:val="16"/>
          <w:szCs w:val="16"/>
        </w:rPr>
        <w:t>T</w:t>
      </w:r>
      <w:r w:rsidR="00564F55" w:rsidRPr="003607A2">
        <w:rPr>
          <w:i/>
          <w:sz w:val="16"/>
          <w:szCs w:val="16"/>
          <w:vertAlign w:val="subscript"/>
        </w:rPr>
        <w:t>2</w:t>
      </w:r>
      <w:r w:rsidR="00564F55" w:rsidRPr="003607A2">
        <w:rPr>
          <w:i/>
          <w:sz w:val="16"/>
          <w:szCs w:val="16"/>
        </w:rPr>
        <w:t xml:space="preserve"> </w:t>
      </w:r>
      <w:r w:rsidR="003607A2" w:rsidRPr="00872BC2">
        <w:rPr>
          <w:rFonts w:ascii="Times New Roman" w:hAnsi="Times New Roman"/>
          <w:i/>
          <w:sz w:val="16"/>
          <w:szCs w:val="16"/>
          <w:highlight w:val="yellow"/>
        </w:rPr>
        <w:t>←</w:t>
      </w:r>
      <w:r w:rsidR="00564F55" w:rsidRPr="003607A2">
        <w:rPr>
          <w:i/>
          <w:sz w:val="16"/>
          <w:szCs w:val="16"/>
        </w:rPr>
        <w:t xml:space="preserve"> </w:t>
      </w:r>
      <w:r w:rsidR="00564F55" w:rsidRPr="003607A2">
        <w:rPr>
          <w:i/>
          <w:sz w:val="16"/>
          <w:szCs w:val="16"/>
          <w:vertAlign w:val="superscript"/>
        </w:rPr>
        <w:t>4</w:t>
      </w:r>
      <w:r w:rsidR="00564F55" w:rsidRPr="003607A2">
        <w:rPr>
          <w:i/>
          <w:sz w:val="16"/>
          <w:szCs w:val="16"/>
        </w:rPr>
        <w:t>A</w:t>
      </w:r>
      <w:r w:rsidR="00564F55" w:rsidRPr="003607A2">
        <w:rPr>
          <w:i/>
          <w:sz w:val="16"/>
          <w:szCs w:val="16"/>
          <w:vertAlign w:val="subscript"/>
        </w:rPr>
        <w:t>2</w:t>
      </w:r>
      <w:r w:rsidR="00564F55" w:rsidRPr="003607A2">
        <w:rPr>
          <w:i/>
          <w:sz w:val="16"/>
          <w:szCs w:val="16"/>
        </w:rPr>
        <w:t>) transition</w:t>
      </w:r>
      <w:bookmarkEnd w:id="4"/>
      <w:r w:rsidR="0091235A" w:rsidRPr="003607A2">
        <w:rPr>
          <w:i/>
          <w:sz w:val="16"/>
          <w:szCs w:val="16"/>
        </w:rPr>
        <w:t xml:space="preserve"> for each complex</w:t>
      </w:r>
      <w:r w:rsidRPr="003607A2">
        <w:rPr>
          <w:i/>
          <w:sz w:val="16"/>
          <w:szCs w:val="16"/>
        </w:rPr>
        <w:t xml:space="preserve"> and b) acetonitrile solution (5</w:t>
      </w:r>
      <w:r w:rsidRPr="003607A2">
        <w:rPr>
          <w:i/>
          <w:sz w:val="16"/>
          <w:szCs w:val="16"/>
        </w:rPr>
        <w:sym w:font="Symbol" w:char="F0D7"/>
      </w:r>
      <w:r w:rsidRPr="003607A2">
        <w:rPr>
          <w:i/>
          <w:sz w:val="16"/>
          <w:szCs w:val="16"/>
        </w:rPr>
        <w:t>10</w:t>
      </w:r>
      <w:r w:rsidRPr="003607A2">
        <w:rPr>
          <w:i/>
          <w:sz w:val="16"/>
          <w:szCs w:val="16"/>
          <w:vertAlign w:val="superscript"/>
        </w:rPr>
        <w:t>-3</w:t>
      </w:r>
      <w:r w:rsidR="003607A2">
        <w:rPr>
          <w:i/>
          <w:sz w:val="16"/>
          <w:szCs w:val="16"/>
        </w:rPr>
        <w:t xml:space="preserve"> </w:t>
      </w:r>
      <w:r w:rsidR="003607A2" w:rsidRPr="00872BC2">
        <w:rPr>
          <w:i/>
          <w:sz w:val="16"/>
          <w:szCs w:val="16"/>
          <w:highlight w:val="yellow"/>
        </w:rPr>
        <w:t>M</w:t>
      </w:r>
      <w:r w:rsidR="003607A2">
        <w:rPr>
          <w:i/>
          <w:sz w:val="16"/>
          <w:szCs w:val="16"/>
        </w:rPr>
        <w:t>)</w:t>
      </w:r>
      <w:r w:rsidRPr="003607A2">
        <w:rPr>
          <w:i/>
          <w:sz w:val="16"/>
          <w:szCs w:val="16"/>
        </w:rPr>
        <w:t xml:space="preserve"> between 650-800 nm at 293 K.</w:t>
      </w:r>
      <w:r w:rsidRPr="003607A2">
        <w:rPr>
          <w:sz w:val="16"/>
          <w:szCs w:val="16"/>
        </w:rPr>
        <w:t xml:space="preserve"> </w:t>
      </w:r>
      <w:r w:rsidRPr="003607A2">
        <w:rPr>
          <w:i/>
          <w:sz w:val="16"/>
          <w:szCs w:val="16"/>
        </w:rPr>
        <w:t xml:space="preserve">The vertical dashes in b) represent the different transitions due to the lowering in symmetry in going from O </w:t>
      </w:r>
      <w:r w:rsidRPr="003607A2">
        <w:rPr>
          <w:rFonts w:cstheme="minorHAnsi"/>
          <w:i/>
          <w:sz w:val="16"/>
          <w:szCs w:val="16"/>
        </w:rPr>
        <w:t>→ C</w:t>
      </w:r>
      <w:r w:rsidRPr="003607A2">
        <w:rPr>
          <w:rFonts w:cstheme="minorHAnsi"/>
          <w:i/>
          <w:sz w:val="16"/>
          <w:szCs w:val="16"/>
          <w:vertAlign w:val="subscript"/>
        </w:rPr>
        <w:t>2</w:t>
      </w:r>
      <w:r w:rsidRPr="003607A2">
        <w:rPr>
          <w:rFonts w:cstheme="minorHAnsi"/>
          <w:i/>
          <w:sz w:val="16"/>
          <w:szCs w:val="16"/>
        </w:rPr>
        <w:t xml:space="preserve"> (see text).</w:t>
      </w:r>
    </w:p>
    <w:p w14:paraId="1B08E649" w14:textId="7614A732" w:rsidR="008C616B" w:rsidRPr="003607A2" w:rsidRDefault="007B6F4A" w:rsidP="001114E1">
      <w:pPr>
        <w:pStyle w:val="RSCB02ArticleText"/>
      </w:pPr>
      <w:r w:rsidRPr="003607A2">
        <w:rPr>
          <w:lang w:val="en-US"/>
        </w:rPr>
        <w:t xml:space="preserve">Absorption spectra of </w:t>
      </w:r>
      <w:r w:rsidRPr="003607A2">
        <w:rPr>
          <w:b/>
          <w:bCs/>
          <w:lang w:val="en-US"/>
        </w:rPr>
        <w:t>1</w:t>
      </w:r>
      <w:r w:rsidRPr="003607A2">
        <w:rPr>
          <w:lang w:val="en-US"/>
        </w:rPr>
        <w:t xml:space="preserve">, </w:t>
      </w:r>
      <w:r w:rsidRPr="003607A2">
        <w:rPr>
          <w:b/>
          <w:bCs/>
          <w:lang w:val="en-US"/>
        </w:rPr>
        <w:t>2</w:t>
      </w:r>
      <w:r w:rsidRPr="003607A2">
        <w:rPr>
          <w:lang w:val="en-US"/>
        </w:rPr>
        <w:t xml:space="preserve"> and </w:t>
      </w:r>
      <w:r w:rsidRPr="003607A2">
        <w:rPr>
          <w:b/>
          <w:bCs/>
          <w:lang w:val="en-US"/>
        </w:rPr>
        <w:t>3</w:t>
      </w:r>
      <w:r w:rsidRPr="003607A2">
        <w:rPr>
          <w:lang w:val="en-US"/>
        </w:rPr>
        <w:t xml:space="preserve"> recorded in acetonitrile at room temperature show s</w:t>
      </w:r>
      <w:r w:rsidR="00E7300A" w:rsidRPr="003607A2">
        <w:rPr>
          <w:lang w:val="en-US"/>
        </w:rPr>
        <w:t>imilar maxima patterns (Figure 2</w:t>
      </w:r>
      <w:r w:rsidR="008F54D6" w:rsidRPr="003607A2">
        <w:rPr>
          <w:lang w:val="en-US"/>
        </w:rPr>
        <w:t>, Table S13</w:t>
      </w:r>
      <w:r w:rsidRPr="003607A2">
        <w:rPr>
          <w:lang w:val="en-US"/>
        </w:rPr>
        <w:t xml:space="preserve">). Maxima between 250 and 370 nm are associated </w:t>
      </w:r>
      <w:r w:rsidR="00C34BF7" w:rsidRPr="003607A2">
        <w:rPr>
          <w:lang w:val="en-US"/>
        </w:rPr>
        <w:t>with</w:t>
      </w:r>
      <w:r w:rsidRPr="003607A2">
        <w:rPr>
          <w:lang w:val="en-US"/>
        </w:rPr>
        <w:t xml:space="preserve"> </w:t>
      </w:r>
      <w:r w:rsidR="00C34BF7" w:rsidRPr="003607A2">
        <w:rPr>
          <w:lang w:val="en-US"/>
        </w:rPr>
        <w:t>standard</w:t>
      </w:r>
      <w:r w:rsidRPr="003607A2">
        <w:rPr>
          <w:lang w:val="en-US"/>
        </w:rPr>
        <w:t xml:space="preserve"> π*</w:t>
      </w:r>
      <w:r w:rsidR="00C34BF7" w:rsidRPr="003607A2">
        <w:rPr>
          <w:lang w:val="en-US"/>
        </w:rPr>
        <w:sym w:font="Symbol" w:char="F0AC"/>
      </w:r>
      <w:r w:rsidRPr="003607A2">
        <w:rPr>
          <w:lang w:val="en-US"/>
        </w:rPr>
        <w:t>π transitions (</w:t>
      </w:r>
      <w:r w:rsidRPr="003607A2">
        <w:rPr>
          <w:i/>
          <w:lang w:val="en-US"/>
        </w:rPr>
        <w:t>ε</w:t>
      </w:r>
      <w:r w:rsidRPr="003607A2">
        <w:rPr>
          <w:lang w:val="en-US"/>
        </w:rPr>
        <w:t xml:space="preserve"> &gt; 10</w:t>
      </w:r>
      <w:r w:rsidRPr="003607A2">
        <w:rPr>
          <w:vertAlign w:val="superscript"/>
          <w:lang w:val="en-US"/>
        </w:rPr>
        <w:t>3</w:t>
      </w:r>
      <w:r w:rsidRPr="003607A2">
        <w:rPr>
          <w:lang w:val="en-US"/>
        </w:rPr>
        <w:t xml:space="preserve"> M</w:t>
      </w:r>
      <w:r w:rsidRPr="003607A2">
        <w:rPr>
          <w:vertAlign w:val="superscript"/>
          <w:lang w:val="en-US"/>
        </w:rPr>
        <w:t>-1</w:t>
      </w:r>
      <w:r w:rsidRPr="003607A2">
        <w:rPr>
          <w:lang w:val="en-US"/>
        </w:rPr>
        <w:t>cm</w:t>
      </w:r>
      <w:r w:rsidRPr="003607A2">
        <w:rPr>
          <w:vertAlign w:val="superscript"/>
          <w:lang w:val="en-US"/>
        </w:rPr>
        <w:t>-1</w:t>
      </w:r>
      <w:r w:rsidRPr="003607A2">
        <w:rPr>
          <w:lang w:val="en-US"/>
        </w:rPr>
        <w:t>). At lower e</w:t>
      </w:r>
      <w:r w:rsidR="00581706" w:rsidRPr="003607A2">
        <w:rPr>
          <w:lang w:val="en-US"/>
        </w:rPr>
        <w:t>nergies, between 370</w:t>
      </w:r>
      <w:r w:rsidR="00F74E53" w:rsidRPr="003607A2">
        <w:rPr>
          <w:lang w:val="en-US"/>
        </w:rPr>
        <w:t xml:space="preserve"> and </w:t>
      </w:r>
      <w:r w:rsidR="00581706" w:rsidRPr="003607A2">
        <w:rPr>
          <w:lang w:val="en-US"/>
        </w:rPr>
        <w:t>500 nm</w:t>
      </w:r>
      <w:r w:rsidRPr="003607A2">
        <w:rPr>
          <w:lang w:val="en-US"/>
        </w:rPr>
        <w:t xml:space="preserve">, the absorption bands are ascribed to </w:t>
      </w:r>
      <w:r w:rsidR="00064E63" w:rsidRPr="003607A2">
        <w:rPr>
          <w:lang w:val="en-US"/>
        </w:rPr>
        <w:t xml:space="preserve">a mixture of </w:t>
      </w:r>
      <w:r w:rsidR="00C34BF7" w:rsidRPr="003607A2">
        <w:rPr>
          <w:lang w:val="en-US"/>
        </w:rPr>
        <w:t xml:space="preserve">spin-forbidden </w:t>
      </w:r>
      <w:r w:rsidR="00C34BF7" w:rsidRPr="003607A2">
        <w:rPr>
          <w:vertAlign w:val="superscript"/>
          <w:lang w:val="en-US"/>
        </w:rPr>
        <w:t>3</w:t>
      </w:r>
      <w:r w:rsidR="00C34BF7" w:rsidRPr="003607A2">
        <w:rPr>
          <w:lang w:val="en-US"/>
        </w:rPr>
        <w:t>π*</w:t>
      </w:r>
      <w:r w:rsidR="00C34BF7" w:rsidRPr="003607A2">
        <w:rPr>
          <w:lang w:val="en-US"/>
        </w:rPr>
        <w:sym w:font="Symbol" w:char="F0AC"/>
      </w:r>
      <w:r w:rsidR="00C34BF7" w:rsidRPr="003607A2">
        <w:rPr>
          <w:lang w:val="en-US"/>
        </w:rPr>
        <w:t xml:space="preserve">π transitions, </w:t>
      </w:r>
      <w:r w:rsidRPr="003607A2">
        <w:rPr>
          <w:lang w:val="en-US"/>
        </w:rPr>
        <w:t>Ligand-to-Metal Charge-Transfer (LMCT) and Metal Centered (MC) manifold (</w:t>
      </w:r>
      <w:r w:rsidRPr="003607A2">
        <w:rPr>
          <w:i/>
          <w:lang w:val="en-US"/>
        </w:rPr>
        <w:t>ε</w:t>
      </w:r>
      <w:r w:rsidRPr="003607A2">
        <w:rPr>
          <w:lang w:val="en-US"/>
        </w:rPr>
        <w:t xml:space="preserve"> &lt; 10</w:t>
      </w:r>
      <w:r w:rsidRPr="003607A2">
        <w:rPr>
          <w:vertAlign w:val="superscript"/>
          <w:lang w:val="en-US"/>
        </w:rPr>
        <w:t>3</w:t>
      </w:r>
      <w:r w:rsidRPr="003607A2">
        <w:rPr>
          <w:lang w:val="en-US"/>
        </w:rPr>
        <w:t xml:space="preserve"> M</w:t>
      </w:r>
      <w:r w:rsidRPr="003607A2">
        <w:rPr>
          <w:vertAlign w:val="superscript"/>
          <w:lang w:val="en-US"/>
        </w:rPr>
        <w:t>-1</w:t>
      </w:r>
      <w:r w:rsidRPr="003607A2">
        <w:rPr>
          <w:lang w:val="en-US"/>
        </w:rPr>
        <w:t>cm</w:t>
      </w:r>
      <w:r w:rsidRPr="003607A2">
        <w:rPr>
          <w:vertAlign w:val="superscript"/>
          <w:lang w:val="en-US"/>
        </w:rPr>
        <w:t>-1</w:t>
      </w:r>
      <w:r w:rsidR="00C34BF7" w:rsidRPr="003607A2">
        <w:rPr>
          <w:lang w:val="en-US"/>
        </w:rPr>
        <w:t>, Figure 2a</w:t>
      </w:r>
      <w:r w:rsidRPr="003607A2">
        <w:rPr>
          <w:lang w:val="en-US"/>
        </w:rPr>
        <w:t xml:space="preserve">). According to TD-DFT calculations performed </w:t>
      </w:r>
      <w:r w:rsidR="00064E63" w:rsidRPr="003607A2">
        <w:rPr>
          <w:lang w:val="en-US"/>
        </w:rPr>
        <w:t>for [Cr(</w:t>
      </w:r>
      <w:proofErr w:type="spellStart"/>
      <w:r w:rsidR="00064E63" w:rsidRPr="003607A2">
        <w:rPr>
          <w:lang w:val="en-US"/>
        </w:rPr>
        <w:t>d</w:t>
      </w:r>
      <w:r w:rsidR="00F74E53" w:rsidRPr="003607A2">
        <w:rPr>
          <w:lang w:val="en-US"/>
        </w:rPr>
        <w:t>dpd</w:t>
      </w:r>
      <w:proofErr w:type="spellEnd"/>
      <w:r w:rsidR="00064E63" w:rsidRPr="003607A2">
        <w:rPr>
          <w:lang w:val="en-US"/>
        </w:rPr>
        <w:t>)</w:t>
      </w:r>
      <w:r w:rsidR="00064E63" w:rsidRPr="003607A2">
        <w:rPr>
          <w:vertAlign w:val="subscript"/>
          <w:lang w:val="en-US"/>
        </w:rPr>
        <w:t>2</w:t>
      </w:r>
      <w:r w:rsidR="00064E63" w:rsidRPr="003607A2">
        <w:rPr>
          <w:lang w:val="en-US"/>
        </w:rPr>
        <w:t>]</w:t>
      </w:r>
      <w:r w:rsidR="00064E63" w:rsidRPr="003607A2">
        <w:rPr>
          <w:vertAlign w:val="superscript"/>
          <w:lang w:val="en-US"/>
        </w:rPr>
        <w:t>3+</w:t>
      </w:r>
      <w:r w:rsidRPr="003607A2">
        <w:rPr>
          <w:lang w:val="en-US"/>
        </w:rPr>
        <w:t>,</w:t>
      </w:r>
      <w:r w:rsidR="001F440D" w:rsidRPr="003607A2">
        <w:rPr>
          <w:lang w:val="en-US"/>
        </w:rPr>
        <w:fldChar w:fldCharType="begin" w:fldLock="1"/>
      </w:r>
      <w:r w:rsidR="003400D1" w:rsidRPr="003607A2">
        <w:rPr>
          <w:lang w:val="en-US"/>
        </w:rPr>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1F440D" w:rsidRPr="003607A2">
        <w:rPr>
          <w:lang w:val="en-US"/>
        </w:rPr>
        <w:fldChar w:fldCharType="separate"/>
      </w:r>
      <w:r w:rsidR="000A7387" w:rsidRPr="003607A2">
        <w:rPr>
          <w:noProof/>
          <w:vertAlign w:val="superscript"/>
          <w:lang w:val="en-US"/>
        </w:rPr>
        <w:t>4</w:t>
      </w:r>
      <w:r w:rsidR="001F440D" w:rsidRPr="003607A2">
        <w:rPr>
          <w:lang w:val="en-US"/>
        </w:rPr>
        <w:fldChar w:fldCharType="end"/>
      </w:r>
      <w:r w:rsidR="00F74E53" w:rsidRPr="003607A2">
        <w:rPr>
          <w:lang w:val="en-US"/>
        </w:rPr>
        <w:t xml:space="preserve"> and [Cr(</w:t>
      </w:r>
      <w:proofErr w:type="spellStart"/>
      <w:r w:rsidR="00F74E53" w:rsidRPr="003607A2">
        <w:rPr>
          <w:lang w:val="en-US"/>
        </w:rPr>
        <w:t>dqp</w:t>
      </w:r>
      <w:proofErr w:type="spellEnd"/>
      <w:r w:rsidR="00F74E53" w:rsidRPr="003607A2">
        <w:rPr>
          <w:lang w:val="en-US"/>
        </w:rPr>
        <w:t>)</w:t>
      </w:r>
      <w:r w:rsidR="00F74E53" w:rsidRPr="003607A2">
        <w:rPr>
          <w:vertAlign w:val="subscript"/>
          <w:lang w:val="en-US"/>
        </w:rPr>
        <w:t>2</w:t>
      </w:r>
      <w:r w:rsidR="00F74E53" w:rsidRPr="003607A2">
        <w:rPr>
          <w:lang w:val="en-US"/>
        </w:rPr>
        <w:t>]</w:t>
      </w:r>
      <w:r w:rsidR="00F74E53" w:rsidRPr="003607A2">
        <w:rPr>
          <w:vertAlign w:val="superscript"/>
          <w:lang w:val="en-US"/>
        </w:rPr>
        <w:t>3+</w:t>
      </w:r>
      <w:r w:rsidR="00F74E53" w:rsidRPr="003607A2">
        <w:rPr>
          <w:lang w:val="en-US"/>
        </w:rPr>
        <w:t>,</w:t>
      </w:r>
      <w:r w:rsidRPr="003607A2">
        <w:rPr>
          <w:lang w:val="en-US"/>
        </w:rPr>
        <w:fldChar w:fldCharType="begin" w:fldLock="1"/>
      </w:r>
      <w:r w:rsidR="003400D1" w:rsidRPr="003607A2">
        <w:rPr>
          <w:lang w:val="en-US"/>
        </w:rPr>
        <w:instrText>ADDIN CSL_CITATION {"citationItems":[{"id":"ITEM-1","itemData":{"DOI":"10.1021/jacs.9b06524","author":[{"dropping-particle":"","family":"Jiménez","given":"Juan-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 Am. Chem. Soc.","id":"ITEM-1","issued":{"date-parts":[["2019"]]},"page":"13244-13252","title":"Chiral Molecular Ruby [Cr(dqp) 2 ] 3+ with Long-Lived Circularly Polarized Luminescence ́","type":"article-journal","volume":"141"},"uris":["http://www.mendeley.com/documents/?uuid=baeab2e7-a781-4b36-b79c-dfe48fecd862"]}],"mendeley":{"formattedCitation":"&lt;sup&gt;5&lt;/sup&gt;","plainTextFormattedCitation":"5","previouslyFormattedCitation":"&lt;sup&gt;5&lt;/sup&gt;"},"properties":{"noteIndex":0},"schema":"https://github.com/citation-style-language/schema/raw/master/csl-citation.json"}</w:instrText>
      </w:r>
      <w:r w:rsidRPr="003607A2">
        <w:rPr>
          <w:lang w:val="en-US"/>
        </w:rPr>
        <w:fldChar w:fldCharType="separate"/>
      </w:r>
      <w:r w:rsidR="000A7387" w:rsidRPr="003607A2">
        <w:rPr>
          <w:noProof/>
          <w:vertAlign w:val="superscript"/>
          <w:lang w:val="en-US"/>
        </w:rPr>
        <w:t>5</w:t>
      </w:r>
      <w:r w:rsidRPr="003607A2">
        <w:rPr>
          <w:lang w:val="en-US"/>
        </w:rPr>
        <w:fldChar w:fldCharType="end"/>
      </w:r>
      <w:r w:rsidRPr="003607A2">
        <w:rPr>
          <w:lang w:val="en-US"/>
        </w:rPr>
        <w:t xml:space="preserve"> the shoulder observed in </w:t>
      </w:r>
      <w:r w:rsidR="00064E63" w:rsidRPr="003607A2">
        <w:rPr>
          <w:lang w:val="en-US"/>
        </w:rPr>
        <w:t>the 400-</w:t>
      </w:r>
      <w:r w:rsidRPr="003607A2">
        <w:rPr>
          <w:lang w:val="en-US"/>
        </w:rPr>
        <w:t>430 nm range can be ass</w:t>
      </w:r>
      <w:r w:rsidR="00064E63" w:rsidRPr="003607A2">
        <w:rPr>
          <w:lang w:val="en-US"/>
        </w:rPr>
        <w:t>igned</w:t>
      </w:r>
      <w:r w:rsidRPr="003607A2">
        <w:rPr>
          <w:lang w:val="en-US"/>
        </w:rPr>
        <w:t xml:space="preserve"> to the ligand field spin-allowed Cr(</w:t>
      </w:r>
      <w:r w:rsidRPr="003607A2">
        <w:rPr>
          <w:vertAlign w:val="superscript"/>
          <w:lang w:val="en-US"/>
        </w:rPr>
        <w:t>4</w:t>
      </w:r>
      <w:r w:rsidRPr="003607A2">
        <w:rPr>
          <w:lang w:val="en-US"/>
        </w:rPr>
        <w:t>T</w:t>
      </w:r>
      <w:r w:rsidRPr="003607A2">
        <w:rPr>
          <w:vertAlign w:val="subscript"/>
          <w:lang w:val="en-US"/>
        </w:rPr>
        <w:t>2</w:t>
      </w:r>
      <w:r w:rsidR="00C34BF7" w:rsidRPr="003607A2">
        <w:rPr>
          <w:lang w:val="en-US"/>
        </w:rPr>
        <w:sym w:font="Symbol" w:char="F0AC"/>
      </w:r>
      <w:r w:rsidRPr="003607A2">
        <w:rPr>
          <w:vertAlign w:val="superscript"/>
          <w:lang w:val="en-US"/>
        </w:rPr>
        <w:t>4</w:t>
      </w:r>
      <w:r w:rsidRPr="003607A2">
        <w:rPr>
          <w:lang w:val="en-US"/>
        </w:rPr>
        <w:t>A</w:t>
      </w:r>
      <w:r w:rsidRPr="003607A2">
        <w:rPr>
          <w:vertAlign w:val="subscript"/>
          <w:lang w:val="en-US"/>
        </w:rPr>
        <w:t>2</w:t>
      </w:r>
      <w:r w:rsidRPr="003607A2">
        <w:rPr>
          <w:lang w:val="en-US"/>
        </w:rPr>
        <w:t xml:space="preserve">) transition for compounds </w:t>
      </w:r>
      <w:r w:rsidRPr="003607A2">
        <w:rPr>
          <w:b/>
          <w:lang w:val="en-US"/>
        </w:rPr>
        <w:t>2</w:t>
      </w:r>
      <w:r w:rsidRPr="003607A2">
        <w:rPr>
          <w:lang w:val="en-US"/>
        </w:rPr>
        <w:t xml:space="preserve"> and </w:t>
      </w:r>
      <w:r w:rsidRPr="003607A2">
        <w:rPr>
          <w:b/>
          <w:lang w:val="en-US"/>
        </w:rPr>
        <w:t>3</w:t>
      </w:r>
      <w:r w:rsidRPr="003607A2">
        <w:rPr>
          <w:lang w:val="en-US"/>
        </w:rPr>
        <w:t>.</w:t>
      </w:r>
      <w:r w:rsidR="00C34BF7" w:rsidRPr="003607A2">
        <w:rPr>
          <w:lang w:val="en-US"/>
        </w:rPr>
        <w:t xml:space="preserve"> This transition is observed at</w:t>
      </w:r>
      <w:r w:rsidRPr="003607A2">
        <w:rPr>
          <w:lang w:val="en-US"/>
        </w:rPr>
        <w:t xml:space="preserve"> lower energies</w:t>
      </w:r>
      <w:r w:rsidR="00C34BF7" w:rsidRPr="003607A2">
        <w:rPr>
          <w:lang w:val="en-US"/>
        </w:rPr>
        <w:t xml:space="preserve"> for</w:t>
      </w:r>
      <w:r w:rsidRPr="003607A2">
        <w:rPr>
          <w:lang w:val="en-US"/>
        </w:rPr>
        <w:t xml:space="preserve"> </w:t>
      </w:r>
      <w:r w:rsidRPr="003607A2">
        <w:rPr>
          <w:b/>
          <w:lang w:val="en-US"/>
        </w:rPr>
        <w:t>1</w:t>
      </w:r>
      <w:r w:rsidRPr="003607A2">
        <w:rPr>
          <w:lang w:val="en-US"/>
        </w:rPr>
        <w:t xml:space="preserve"> </w:t>
      </w:r>
      <w:r w:rsidR="00C34BF7" w:rsidRPr="003607A2">
        <w:rPr>
          <w:lang w:val="en-US"/>
        </w:rPr>
        <w:t>(</w:t>
      </w:r>
      <w:r w:rsidRPr="003607A2">
        <w:rPr>
          <w:lang w:val="en-US"/>
        </w:rPr>
        <w:t>472 nm</w:t>
      </w:r>
      <w:r w:rsidR="00C34BF7" w:rsidRPr="003607A2">
        <w:rPr>
          <w:lang w:val="en-US"/>
        </w:rPr>
        <w:t xml:space="preserve"> with </w:t>
      </w:r>
      <w:r w:rsidRPr="003607A2">
        <w:rPr>
          <w:i/>
        </w:rPr>
        <w:t>ɛ</w:t>
      </w:r>
      <w:r w:rsidRPr="003607A2">
        <w:t xml:space="preserve"> = </w:t>
      </w:r>
      <w:r w:rsidRPr="003607A2">
        <w:rPr>
          <w:lang w:val="en-US"/>
        </w:rPr>
        <w:t>634 M</w:t>
      </w:r>
      <w:r w:rsidRPr="003607A2">
        <w:rPr>
          <w:vertAlign w:val="superscript"/>
          <w:lang w:val="en-US"/>
        </w:rPr>
        <w:t>-1</w:t>
      </w:r>
      <w:r w:rsidRPr="003607A2">
        <w:rPr>
          <w:lang w:val="en-US"/>
        </w:rPr>
        <w:t>cm</w:t>
      </w:r>
      <w:r w:rsidRPr="003607A2">
        <w:rPr>
          <w:vertAlign w:val="superscript"/>
          <w:lang w:val="en-US"/>
        </w:rPr>
        <w:t>-1</w:t>
      </w:r>
      <w:r w:rsidR="00C34BF7" w:rsidRPr="003607A2">
        <w:rPr>
          <w:lang w:val="en-US"/>
        </w:rPr>
        <w:t xml:space="preserve">, </w:t>
      </w:r>
      <w:r w:rsidR="008F54D6" w:rsidRPr="003607A2">
        <w:rPr>
          <w:lang w:val="en-US"/>
        </w:rPr>
        <w:t>highlighted in Figure 2a</w:t>
      </w:r>
      <w:r w:rsidR="00F329E4" w:rsidRPr="003607A2">
        <w:rPr>
          <w:lang w:val="en-US"/>
        </w:rPr>
        <w:t>)</w:t>
      </w:r>
      <w:r w:rsidRPr="003607A2">
        <w:rPr>
          <w:lang w:val="en-US"/>
        </w:rPr>
        <w:t xml:space="preserve">. </w:t>
      </w:r>
      <w:bookmarkStart w:id="5" w:name="_Hlk48223529"/>
      <w:r w:rsidR="00DE2DA0" w:rsidRPr="003607A2">
        <w:rPr>
          <w:lang w:val="en-US"/>
        </w:rPr>
        <w:t>T</w:t>
      </w:r>
      <w:r w:rsidRPr="003607A2">
        <w:rPr>
          <w:lang w:val="en-US"/>
        </w:rPr>
        <w:t xml:space="preserve">he </w:t>
      </w:r>
      <w:r w:rsidR="00064E63" w:rsidRPr="003607A2">
        <w:rPr>
          <w:lang w:val="en-US"/>
        </w:rPr>
        <w:t>pseudo-octahedral</w:t>
      </w:r>
      <w:r w:rsidRPr="003607A2">
        <w:rPr>
          <w:lang w:val="en-US"/>
        </w:rPr>
        <w:t xml:space="preserve"> ligand field values (</w:t>
      </w:r>
      <w:r w:rsidRPr="003607A2">
        <w:rPr>
          <w:i/>
          <w:lang w:val="en-US"/>
        </w:rPr>
        <w:t>Δ</w:t>
      </w:r>
      <w:r w:rsidRPr="003607A2">
        <w:rPr>
          <w:lang w:val="en-US"/>
        </w:rPr>
        <w:t xml:space="preserve">) </w:t>
      </w:r>
      <w:r w:rsidR="00AA4F03" w:rsidRPr="003607A2">
        <w:rPr>
          <w:lang w:val="en-US"/>
        </w:rPr>
        <w:t>were extracted from the maxima at 472 nm (</w:t>
      </w:r>
      <w:r w:rsidR="00AA4F03" w:rsidRPr="003607A2">
        <w:rPr>
          <w:b/>
          <w:bCs/>
          <w:lang w:val="en-US"/>
        </w:rPr>
        <w:t>1</w:t>
      </w:r>
      <w:r w:rsidR="00AA4F03" w:rsidRPr="003607A2">
        <w:rPr>
          <w:lang w:val="en-US"/>
        </w:rPr>
        <w:t>), 415 nm (</w:t>
      </w:r>
      <w:r w:rsidR="00AA4F03" w:rsidRPr="003607A2">
        <w:rPr>
          <w:b/>
          <w:bCs/>
          <w:lang w:val="en-US"/>
        </w:rPr>
        <w:t>2</w:t>
      </w:r>
      <w:r w:rsidR="00AA4F03" w:rsidRPr="003607A2">
        <w:rPr>
          <w:lang w:val="en-US"/>
        </w:rPr>
        <w:t>) and 409 nm (3).</w:t>
      </w:r>
      <w:bookmarkEnd w:id="5"/>
      <w:r w:rsidR="00AA4F03" w:rsidRPr="003607A2">
        <w:rPr>
          <w:lang w:val="en-US"/>
        </w:rPr>
        <w:t xml:space="preserve"> Thus</w:t>
      </w:r>
      <w:r w:rsidR="008968B3" w:rsidRPr="003607A2">
        <w:rPr>
          <w:lang w:val="en-US"/>
        </w:rPr>
        <w:t>,</w:t>
      </w:r>
      <w:r w:rsidR="00AA4F03" w:rsidRPr="003607A2">
        <w:rPr>
          <w:lang w:val="en-US"/>
        </w:rPr>
        <w:t xml:space="preserve"> </w:t>
      </w:r>
      <w:r w:rsidR="008968B3" w:rsidRPr="003607A2">
        <w:rPr>
          <w:lang w:val="en-US"/>
        </w:rPr>
        <w:t xml:space="preserve">the </w:t>
      </w:r>
      <w:r w:rsidR="00AA4F03" w:rsidRPr="003607A2">
        <w:rPr>
          <w:i/>
          <w:lang w:val="en-US"/>
        </w:rPr>
        <w:t>Δ</w:t>
      </w:r>
      <w:r w:rsidRPr="003607A2">
        <w:rPr>
          <w:lang w:val="en-US"/>
        </w:rPr>
        <w:t xml:space="preserve"> </w:t>
      </w:r>
      <w:r w:rsidR="008968B3" w:rsidRPr="003607A2">
        <w:rPr>
          <w:lang w:val="en-US"/>
        </w:rPr>
        <w:t xml:space="preserve">value </w:t>
      </w:r>
      <w:r w:rsidR="00AA4F03" w:rsidRPr="003607A2">
        <w:rPr>
          <w:lang w:val="en-US"/>
        </w:rPr>
        <w:t>is</w:t>
      </w:r>
      <w:r w:rsidR="00064E63" w:rsidRPr="003607A2">
        <w:rPr>
          <w:lang w:val="en-US"/>
        </w:rPr>
        <w:t xml:space="preserve"> much lower for</w:t>
      </w:r>
      <w:r w:rsidR="00581706" w:rsidRPr="003607A2">
        <w:rPr>
          <w:lang w:val="en-US"/>
        </w:rPr>
        <w:t xml:space="preserve"> [</w:t>
      </w:r>
      <w:bookmarkStart w:id="6" w:name="_Hlk48223034"/>
      <w:r w:rsidR="00581706" w:rsidRPr="003607A2">
        <w:rPr>
          <w:lang w:val="en-US"/>
        </w:rPr>
        <w:t>Cr(</w:t>
      </w:r>
      <w:proofErr w:type="spellStart"/>
      <w:r w:rsidR="00581706" w:rsidRPr="003607A2">
        <w:rPr>
          <w:lang w:val="en-US"/>
        </w:rPr>
        <w:t>dqp</w:t>
      </w:r>
      <w:proofErr w:type="spellEnd"/>
      <w:r w:rsidR="00581706" w:rsidRPr="003607A2">
        <w:rPr>
          <w:lang w:val="en-US"/>
        </w:rPr>
        <w:t>)(</w:t>
      </w:r>
      <w:proofErr w:type="spellStart"/>
      <w:r w:rsidR="00581706" w:rsidRPr="003607A2">
        <w:rPr>
          <w:lang w:val="en-US"/>
        </w:rPr>
        <w:t>tpy</w:t>
      </w:r>
      <w:proofErr w:type="spellEnd"/>
      <w:r w:rsidR="00581706" w:rsidRPr="003607A2">
        <w:rPr>
          <w:lang w:val="en-US"/>
        </w:rPr>
        <w:t>)]</w:t>
      </w:r>
      <w:r w:rsidR="00581706" w:rsidRPr="003607A2">
        <w:rPr>
          <w:vertAlign w:val="superscript"/>
          <w:lang w:val="en-US"/>
        </w:rPr>
        <w:t>3+</w:t>
      </w:r>
      <w:r w:rsidR="00581706" w:rsidRPr="003607A2">
        <w:rPr>
          <w:lang w:val="en-US"/>
        </w:rPr>
        <w:t xml:space="preserve"> (</w:t>
      </w:r>
      <w:r w:rsidR="00581706" w:rsidRPr="003607A2">
        <w:rPr>
          <w:b/>
          <w:lang w:val="en-US"/>
        </w:rPr>
        <w:t>1</w:t>
      </w:r>
      <w:r w:rsidR="00581706" w:rsidRPr="003607A2">
        <w:rPr>
          <w:lang w:val="en-US"/>
        </w:rPr>
        <w:t>,</w:t>
      </w:r>
      <w:r w:rsidR="00AA4F03" w:rsidRPr="003607A2">
        <w:rPr>
          <w:lang w:val="en-US"/>
        </w:rPr>
        <w:t xml:space="preserve"> </w:t>
      </w:r>
      <w:r w:rsidR="00DE2DA0" w:rsidRPr="003607A2">
        <w:rPr>
          <w:lang w:val="en-US"/>
        </w:rPr>
        <w:t>21186 cm</w:t>
      </w:r>
      <w:r w:rsidR="00DE2DA0" w:rsidRPr="003607A2">
        <w:rPr>
          <w:vertAlign w:val="superscript"/>
          <w:lang w:val="en-US"/>
        </w:rPr>
        <w:t>-1</w:t>
      </w:r>
      <w:r w:rsidR="00581706" w:rsidRPr="003607A2">
        <w:rPr>
          <w:lang w:val="en-US"/>
        </w:rPr>
        <w:t>)</w:t>
      </w:r>
      <w:r w:rsidR="00064E63" w:rsidRPr="003607A2">
        <w:rPr>
          <w:lang w:val="en-US"/>
        </w:rPr>
        <w:t xml:space="preserve"> compared with</w:t>
      </w:r>
      <w:r w:rsidRPr="003607A2">
        <w:rPr>
          <w:lang w:val="en-US"/>
        </w:rPr>
        <w:t xml:space="preserve"> 24096 cm</w:t>
      </w:r>
      <w:r w:rsidRPr="003607A2">
        <w:rPr>
          <w:vertAlign w:val="superscript"/>
          <w:lang w:val="en-US"/>
        </w:rPr>
        <w:t>-1</w:t>
      </w:r>
      <w:r w:rsidR="00DE2DA0" w:rsidRPr="003607A2">
        <w:rPr>
          <w:lang w:val="en-US"/>
        </w:rPr>
        <w:t xml:space="preserve"> </w:t>
      </w:r>
      <w:r w:rsidR="00581706" w:rsidRPr="003607A2">
        <w:rPr>
          <w:lang w:val="en-US"/>
        </w:rPr>
        <w:t xml:space="preserve">for </w:t>
      </w:r>
      <w:r w:rsidR="00CF55B5" w:rsidRPr="003607A2">
        <w:rPr>
          <w:lang w:val="en-US"/>
        </w:rPr>
        <w:t>[Cr(</w:t>
      </w:r>
      <w:proofErr w:type="spellStart"/>
      <w:r w:rsidR="00CF55B5" w:rsidRPr="003607A2">
        <w:rPr>
          <w:lang w:val="en-US"/>
        </w:rPr>
        <w:t>ddpd</w:t>
      </w:r>
      <w:proofErr w:type="spellEnd"/>
      <w:r w:rsidR="00CF55B5" w:rsidRPr="003607A2">
        <w:rPr>
          <w:lang w:val="en-US"/>
        </w:rPr>
        <w:t>)(</w:t>
      </w:r>
      <w:proofErr w:type="spellStart"/>
      <w:r w:rsidR="00CF55B5" w:rsidRPr="003607A2">
        <w:rPr>
          <w:lang w:val="en-US"/>
        </w:rPr>
        <w:t>dqp</w:t>
      </w:r>
      <w:proofErr w:type="spellEnd"/>
      <w:r w:rsidR="00CF55B5" w:rsidRPr="003607A2">
        <w:rPr>
          <w:lang w:val="en-US"/>
        </w:rPr>
        <w:t>)]</w:t>
      </w:r>
      <w:r w:rsidR="00581706" w:rsidRPr="003607A2">
        <w:rPr>
          <w:vertAlign w:val="superscript"/>
          <w:lang w:val="en-US"/>
        </w:rPr>
        <w:t>3+</w:t>
      </w:r>
      <w:r w:rsidR="00581706" w:rsidRPr="003607A2">
        <w:rPr>
          <w:lang w:val="en-US"/>
        </w:rPr>
        <w:t xml:space="preserve"> (</w:t>
      </w:r>
      <w:r w:rsidR="00DE2DA0" w:rsidRPr="003607A2">
        <w:rPr>
          <w:b/>
          <w:lang w:val="en-US"/>
        </w:rPr>
        <w:t>2</w:t>
      </w:r>
      <w:r w:rsidR="00581706" w:rsidRPr="003607A2">
        <w:rPr>
          <w:lang w:val="en-US"/>
        </w:rPr>
        <w:t>) and</w:t>
      </w:r>
      <w:r w:rsidRPr="003607A2">
        <w:rPr>
          <w:lang w:val="en-US"/>
        </w:rPr>
        <w:t xml:space="preserve"> 24449 cm</w:t>
      </w:r>
      <w:r w:rsidRPr="003607A2">
        <w:rPr>
          <w:vertAlign w:val="superscript"/>
          <w:lang w:val="en-US"/>
        </w:rPr>
        <w:t>-1</w:t>
      </w:r>
      <w:r w:rsidRPr="003607A2">
        <w:rPr>
          <w:lang w:val="en-US"/>
        </w:rPr>
        <w:t xml:space="preserve"> </w:t>
      </w:r>
      <w:r w:rsidR="00581706" w:rsidRPr="003607A2">
        <w:rPr>
          <w:lang w:val="en-US"/>
        </w:rPr>
        <w:t>for [Cr(</w:t>
      </w:r>
      <w:proofErr w:type="spellStart"/>
      <w:r w:rsidR="00581706" w:rsidRPr="003607A2">
        <w:rPr>
          <w:lang w:val="en-US"/>
        </w:rPr>
        <w:t>dqp</w:t>
      </w:r>
      <w:proofErr w:type="spellEnd"/>
      <w:r w:rsidR="00581706" w:rsidRPr="003607A2">
        <w:rPr>
          <w:lang w:val="en-US"/>
        </w:rPr>
        <w:t>)(</w:t>
      </w:r>
      <w:proofErr w:type="spellStart"/>
      <w:r w:rsidR="00581706" w:rsidRPr="003607A2">
        <w:rPr>
          <w:lang w:val="en-US"/>
        </w:rPr>
        <w:t>dqpOMe</w:t>
      </w:r>
      <w:proofErr w:type="spellEnd"/>
      <w:r w:rsidR="00581706" w:rsidRPr="003607A2">
        <w:rPr>
          <w:lang w:val="en-US"/>
        </w:rPr>
        <w:t>)]</w:t>
      </w:r>
      <w:r w:rsidR="00581706" w:rsidRPr="003607A2">
        <w:rPr>
          <w:vertAlign w:val="superscript"/>
          <w:lang w:val="en-US"/>
        </w:rPr>
        <w:t>3+</w:t>
      </w:r>
      <w:r w:rsidR="00581706" w:rsidRPr="003607A2">
        <w:rPr>
          <w:lang w:val="en-US"/>
        </w:rPr>
        <w:t xml:space="preserve"> </w:t>
      </w:r>
      <w:bookmarkEnd w:id="6"/>
      <w:r w:rsidR="00DE2DA0" w:rsidRPr="003607A2">
        <w:rPr>
          <w:lang w:val="en-US"/>
        </w:rPr>
        <w:t>(</w:t>
      </w:r>
      <w:r w:rsidR="00DE2DA0" w:rsidRPr="003607A2">
        <w:rPr>
          <w:b/>
          <w:lang w:val="en-US"/>
        </w:rPr>
        <w:t>3</w:t>
      </w:r>
      <w:r w:rsidR="00DE2DA0" w:rsidRPr="003607A2">
        <w:rPr>
          <w:lang w:val="en-US"/>
        </w:rPr>
        <w:t>)</w:t>
      </w:r>
      <w:r w:rsidRPr="003607A2">
        <w:rPr>
          <w:lang w:val="en-US"/>
        </w:rPr>
        <w:t xml:space="preserve">. </w:t>
      </w:r>
      <w:r w:rsidRPr="003607A2">
        <w:t xml:space="preserve">These values are in line with the strong ligand-field parameters found in the homoleptic model </w:t>
      </w:r>
      <w:r w:rsidR="00A157FC" w:rsidRPr="00A157FC">
        <w:rPr>
          <w:highlight w:val="yellow"/>
        </w:rPr>
        <w:t>(</w:t>
      </w:r>
      <w:r w:rsidR="00064E63" w:rsidRPr="003607A2">
        <w:t>6-6</w:t>
      </w:r>
      <w:r w:rsidR="00A157FC" w:rsidRPr="00A157FC">
        <w:rPr>
          <w:highlight w:val="yellow"/>
        </w:rPr>
        <w:t>)</w:t>
      </w:r>
      <w:r w:rsidR="00064E63" w:rsidRPr="003607A2">
        <w:t xml:space="preserve">-membered chelate </w:t>
      </w:r>
      <w:r w:rsidRPr="003607A2">
        <w:t>[Cr(</w:t>
      </w:r>
      <w:proofErr w:type="spellStart"/>
      <w:r w:rsidRPr="003607A2">
        <w:t>ddpd</w:t>
      </w:r>
      <w:proofErr w:type="spellEnd"/>
      <w:r w:rsidRPr="003607A2">
        <w:t>)</w:t>
      </w:r>
      <w:r w:rsidRPr="003607A2">
        <w:rPr>
          <w:vertAlign w:val="subscript"/>
        </w:rPr>
        <w:t>2</w:t>
      </w:r>
      <w:r w:rsidRPr="003607A2">
        <w:t>]</w:t>
      </w:r>
      <w:r w:rsidRPr="003607A2">
        <w:rPr>
          <w:vertAlign w:val="superscript"/>
        </w:rPr>
        <w:t>3+</w:t>
      </w:r>
      <w:r w:rsidRPr="003607A2">
        <w:t xml:space="preserve"> (</w:t>
      </w:r>
      <w:r w:rsidRPr="003607A2">
        <w:rPr>
          <w:i/>
        </w:rPr>
        <w:t>Δ</w:t>
      </w:r>
      <w:r w:rsidRPr="003607A2">
        <w:t xml:space="preserve"> = 23000 cm</w:t>
      </w:r>
      <w:r w:rsidRPr="003607A2">
        <w:rPr>
          <w:vertAlign w:val="superscript"/>
        </w:rPr>
        <w:t>-1</w:t>
      </w:r>
      <w:r w:rsidRPr="003607A2">
        <w:t>) and [Cr(</w:t>
      </w:r>
      <w:proofErr w:type="spellStart"/>
      <w:r w:rsidRPr="003607A2">
        <w:t>dqp</w:t>
      </w:r>
      <w:proofErr w:type="spellEnd"/>
      <w:r w:rsidRPr="003607A2">
        <w:t>)</w:t>
      </w:r>
      <w:r w:rsidRPr="003607A2">
        <w:rPr>
          <w:vertAlign w:val="subscript"/>
        </w:rPr>
        <w:t>2</w:t>
      </w:r>
      <w:r w:rsidRPr="003607A2">
        <w:t>]</w:t>
      </w:r>
      <w:r w:rsidRPr="003607A2">
        <w:rPr>
          <w:vertAlign w:val="superscript"/>
        </w:rPr>
        <w:t>3+</w:t>
      </w:r>
      <w:r w:rsidRPr="003607A2">
        <w:t xml:space="preserve"> (</w:t>
      </w:r>
      <w:r w:rsidRPr="003607A2">
        <w:rPr>
          <w:i/>
        </w:rPr>
        <w:t>Δ</w:t>
      </w:r>
      <w:r w:rsidR="00FF6D0A" w:rsidRPr="003607A2">
        <w:t xml:space="preserve"> = 24</w:t>
      </w:r>
      <w:r w:rsidRPr="003607A2">
        <w:t>937 cm</w:t>
      </w:r>
      <w:r w:rsidRPr="003607A2">
        <w:rPr>
          <w:vertAlign w:val="superscript"/>
        </w:rPr>
        <w:t>-1</w:t>
      </w:r>
      <w:r w:rsidRPr="003607A2">
        <w:t xml:space="preserve">) </w:t>
      </w:r>
      <w:r w:rsidR="00581706" w:rsidRPr="003607A2">
        <w:t xml:space="preserve">complexes </w:t>
      </w:r>
      <w:r w:rsidRPr="003607A2">
        <w:t>and the</w:t>
      </w:r>
      <w:r w:rsidR="00064E63" w:rsidRPr="003607A2">
        <w:t xml:space="preserve"> </w:t>
      </w:r>
      <w:r w:rsidR="00581706" w:rsidRPr="003607A2">
        <w:t>(</w:t>
      </w:r>
      <w:r w:rsidR="00064E63" w:rsidRPr="003607A2">
        <w:t>6-</w:t>
      </w:r>
      <w:r w:rsidR="00581706" w:rsidRPr="003607A2">
        <w:t>6)+(</w:t>
      </w:r>
      <w:r w:rsidR="00064E63" w:rsidRPr="003607A2">
        <w:t>5</w:t>
      </w:r>
      <w:r w:rsidR="00581706" w:rsidRPr="003607A2">
        <w:t>-5)</w:t>
      </w:r>
      <w:r w:rsidR="00064E63" w:rsidRPr="003607A2">
        <w:t xml:space="preserve"> membered</w:t>
      </w:r>
      <w:r w:rsidR="00966E35" w:rsidRPr="003607A2">
        <w:t xml:space="preserve"> </w:t>
      </w:r>
      <w:proofErr w:type="spellStart"/>
      <w:r w:rsidR="00966E35" w:rsidRPr="003607A2">
        <w:t>heteroleptic</w:t>
      </w:r>
      <w:proofErr w:type="spellEnd"/>
      <w:r w:rsidR="00966E35" w:rsidRPr="003607A2">
        <w:t xml:space="preserve"> complex</w:t>
      </w:r>
      <w:r w:rsidRPr="003607A2">
        <w:t xml:space="preserve"> [Cr(</w:t>
      </w:r>
      <w:proofErr w:type="spellStart"/>
      <w:r w:rsidRPr="003607A2">
        <w:t>ddpd</w:t>
      </w:r>
      <w:proofErr w:type="spellEnd"/>
      <w:r w:rsidRPr="003607A2">
        <w:t>)(</w:t>
      </w:r>
      <w:proofErr w:type="spellStart"/>
      <w:r w:rsidRPr="003607A2">
        <w:t>tpy</w:t>
      </w:r>
      <w:proofErr w:type="spellEnd"/>
      <w:r w:rsidRPr="003607A2">
        <w:t>)]</w:t>
      </w:r>
      <w:r w:rsidRPr="003607A2">
        <w:rPr>
          <w:vertAlign w:val="superscript"/>
        </w:rPr>
        <w:t>3+</w:t>
      </w:r>
      <w:r w:rsidRPr="003607A2">
        <w:t xml:space="preserve"> (</w:t>
      </w:r>
      <w:r w:rsidRPr="003607A2">
        <w:rPr>
          <w:i/>
          <w:lang w:val="en-US"/>
        </w:rPr>
        <w:t>Δ</w:t>
      </w:r>
      <w:r w:rsidR="00FF6D0A" w:rsidRPr="003607A2">
        <w:t xml:space="preserve"> = 20</w:t>
      </w:r>
      <w:r w:rsidRPr="003607A2">
        <w:t>121 cm</w:t>
      </w:r>
      <w:r w:rsidRPr="003607A2">
        <w:rPr>
          <w:vertAlign w:val="superscript"/>
        </w:rPr>
        <w:t>-1</w:t>
      </w:r>
      <w:r w:rsidRPr="003607A2">
        <w:t>).</w:t>
      </w:r>
      <w:r w:rsidR="000374D2" w:rsidRPr="003607A2">
        <w:fldChar w:fldCharType="begin" w:fldLock="1"/>
      </w:r>
      <w:r w:rsidR="000C74F6">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0374D2" w:rsidRPr="003607A2">
        <w:fldChar w:fldCharType="separate"/>
      </w:r>
      <w:r w:rsidR="000C74F6" w:rsidRPr="000C74F6">
        <w:rPr>
          <w:noProof/>
          <w:vertAlign w:val="superscript"/>
        </w:rPr>
        <w:t>30</w:t>
      </w:r>
      <w:r w:rsidR="000374D2" w:rsidRPr="003607A2">
        <w:fldChar w:fldCharType="end"/>
      </w:r>
      <w:r w:rsidRPr="003607A2">
        <w:t xml:space="preserve"> The latter suffer</w:t>
      </w:r>
      <w:r w:rsidR="00966E35" w:rsidRPr="003607A2">
        <w:t>s</w:t>
      </w:r>
      <w:r w:rsidRPr="003607A2">
        <w:t xml:space="preserve"> from a smaller ligand field splitting because of the poor bite angle provided by the </w:t>
      </w:r>
      <w:proofErr w:type="spellStart"/>
      <w:r w:rsidRPr="003607A2">
        <w:t>tpy</w:t>
      </w:r>
      <w:proofErr w:type="spellEnd"/>
      <w:r w:rsidRPr="003607A2">
        <w:t xml:space="preserve"> ligand. At lower energies (670-800 nm), the weak spin-flip </w:t>
      </w:r>
      <w:r w:rsidRPr="003607A2">
        <w:rPr>
          <w:lang w:val="en-US"/>
        </w:rPr>
        <w:t>Cr(</w:t>
      </w:r>
      <w:r w:rsidRPr="003607A2">
        <w:rPr>
          <w:vertAlign w:val="superscript"/>
          <w:lang w:val="en-US"/>
        </w:rPr>
        <w:t>2</w:t>
      </w:r>
      <w:r w:rsidR="00064E63" w:rsidRPr="003607A2">
        <w:rPr>
          <w:lang w:val="en-US"/>
        </w:rPr>
        <w:t>E</w:t>
      </w:r>
      <w:r w:rsidR="00064E63" w:rsidRPr="003607A2">
        <w:rPr>
          <w:lang w:val="en-US"/>
        </w:rPr>
        <w:sym w:font="Symbol" w:char="F0AC"/>
      </w:r>
      <w:r w:rsidRPr="003607A2">
        <w:rPr>
          <w:vertAlign w:val="superscript"/>
          <w:lang w:val="en-US"/>
        </w:rPr>
        <w:t>4</w:t>
      </w:r>
      <w:r w:rsidRPr="003607A2">
        <w:rPr>
          <w:lang w:val="en-US"/>
        </w:rPr>
        <w:t>A</w:t>
      </w:r>
      <w:r w:rsidRPr="003607A2">
        <w:rPr>
          <w:vertAlign w:val="subscript"/>
          <w:lang w:val="en-US"/>
        </w:rPr>
        <w:t>2</w:t>
      </w:r>
      <w:r w:rsidRPr="003607A2">
        <w:rPr>
          <w:lang w:val="en-US"/>
        </w:rPr>
        <w:t>) and Cr(</w:t>
      </w:r>
      <w:r w:rsidRPr="003607A2">
        <w:rPr>
          <w:vertAlign w:val="superscript"/>
          <w:lang w:val="en-US"/>
        </w:rPr>
        <w:t>2</w:t>
      </w:r>
      <w:r w:rsidRPr="003607A2">
        <w:rPr>
          <w:lang w:val="en-US"/>
        </w:rPr>
        <w:t>T</w:t>
      </w:r>
      <w:r w:rsidRPr="003607A2">
        <w:rPr>
          <w:vertAlign w:val="subscript"/>
          <w:lang w:val="en-US"/>
        </w:rPr>
        <w:t>1</w:t>
      </w:r>
      <w:r w:rsidR="00064E63" w:rsidRPr="003607A2">
        <w:rPr>
          <w:lang w:val="en-US"/>
        </w:rPr>
        <w:sym w:font="Symbol" w:char="F0AC"/>
      </w:r>
      <w:r w:rsidRPr="003607A2">
        <w:rPr>
          <w:vertAlign w:val="superscript"/>
          <w:lang w:val="en-US"/>
        </w:rPr>
        <w:t>4</w:t>
      </w:r>
      <w:r w:rsidRPr="003607A2">
        <w:rPr>
          <w:lang w:val="en-US"/>
        </w:rPr>
        <w:t>A</w:t>
      </w:r>
      <w:r w:rsidRPr="003607A2">
        <w:rPr>
          <w:vertAlign w:val="subscript"/>
          <w:lang w:val="en-US"/>
        </w:rPr>
        <w:t>2</w:t>
      </w:r>
      <w:r w:rsidRPr="003607A2">
        <w:rPr>
          <w:lang w:val="en-US"/>
        </w:rPr>
        <w:t>) transitions</w:t>
      </w:r>
      <w:r w:rsidR="005C6E13" w:rsidRPr="003607A2">
        <w:rPr>
          <w:lang w:val="en-US"/>
        </w:rPr>
        <w:t xml:space="preserve"> (</w:t>
      </w:r>
      <w:r w:rsidR="005C6E13" w:rsidRPr="003607A2">
        <w:rPr>
          <w:i/>
        </w:rPr>
        <w:t>ɛ</w:t>
      </w:r>
      <w:r w:rsidR="005C6E13" w:rsidRPr="003607A2">
        <w:t xml:space="preserve"> = 0.1-</w:t>
      </w:r>
      <w:r w:rsidR="005C6E13" w:rsidRPr="003607A2">
        <w:rPr>
          <w:lang w:val="en-US"/>
        </w:rPr>
        <w:t>1 M</w:t>
      </w:r>
      <w:r w:rsidR="005C6E13" w:rsidRPr="003607A2">
        <w:rPr>
          <w:vertAlign w:val="superscript"/>
          <w:lang w:val="en-US"/>
        </w:rPr>
        <w:t>-1</w:t>
      </w:r>
      <w:r w:rsidR="005C6E13" w:rsidRPr="003607A2">
        <w:rPr>
          <w:lang w:val="en-US"/>
        </w:rPr>
        <w:t>cm</w:t>
      </w:r>
      <w:r w:rsidR="005C6E13" w:rsidRPr="003607A2">
        <w:rPr>
          <w:vertAlign w:val="superscript"/>
          <w:lang w:val="en-US"/>
        </w:rPr>
        <w:t>-1</w:t>
      </w:r>
      <w:r w:rsidR="005C6E13" w:rsidRPr="003607A2">
        <w:rPr>
          <w:lang w:val="en-US"/>
        </w:rPr>
        <w:t>)</w:t>
      </w:r>
      <w:r w:rsidRPr="003607A2">
        <w:rPr>
          <w:lang w:val="en-US"/>
        </w:rPr>
        <w:t xml:space="preserve"> </w:t>
      </w:r>
      <w:r w:rsidRPr="003607A2">
        <w:t>could be evidenced</w:t>
      </w:r>
      <w:r w:rsidR="008F54D6" w:rsidRPr="003607A2">
        <w:t xml:space="preserve"> (Figure 2b, Table S13)</w:t>
      </w:r>
      <w:r w:rsidRPr="003607A2">
        <w:t xml:space="preserve">. The symmetry release on going from </w:t>
      </w:r>
      <w:r w:rsidRPr="003607A2">
        <w:rPr>
          <w:i/>
        </w:rPr>
        <w:t>O</w:t>
      </w:r>
      <w:r w:rsidRPr="003607A2">
        <w:t xml:space="preserve"> </w:t>
      </w:r>
      <w:r w:rsidR="00E77F8F" w:rsidRPr="003607A2">
        <w:t>to</w:t>
      </w:r>
      <w:r w:rsidRPr="003607A2">
        <w:t xml:space="preserve"> </w:t>
      </w:r>
      <w:r w:rsidRPr="003607A2">
        <w:rPr>
          <w:i/>
        </w:rPr>
        <w:t>C</w:t>
      </w:r>
      <w:r w:rsidRPr="003607A2">
        <w:rPr>
          <w:vertAlign w:val="subscript"/>
        </w:rPr>
        <w:t>2</w:t>
      </w:r>
      <w:r w:rsidRPr="003607A2">
        <w:t xml:space="preserve"> for </w:t>
      </w:r>
      <w:r w:rsidRPr="003607A2">
        <w:rPr>
          <w:b/>
        </w:rPr>
        <w:t>1</w:t>
      </w:r>
      <w:r w:rsidRPr="003607A2">
        <w:t xml:space="preserve"> </w:t>
      </w:r>
      <w:r w:rsidR="008C1D57" w:rsidRPr="003607A2">
        <w:t>-</w:t>
      </w:r>
      <w:r w:rsidRPr="003607A2">
        <w:t xml:space="preserve"> </w:t>
      </w:r>
      <w:r w:rsidRPr="003607A2">
        <w:rPr>
          <w:b/>
        </w:rPr>
        <w:t>3</w:t>
      </w:r>
      <w:r w:rsidRPr="003607A2">
        <w:t xml:space="preserve"> lift</w:t>
      </w:r>
      <w:r w:rsidR="00966E35" w:rsidRPr="003607A2">
        <w:t>s</w:t>
      </w:r>
      <w:r w:rsidRPr="003607A2">
        <w:t xml:space="preserve"> any orbital degeneracy leading </w:t>
      </w:r>
      <w:r w:rsidR="00CB326A" w:rsidRPr="003607A2">
        <w:t>to a maximum of (</w:t>
      </w:r>
      <w:proofErr w:type="spellStart"/>
      <w:r w:rsidR="00CB326A" w:rsidRPr="003607A2">
        <w:t>i</w:t>
      </w:r>
      <w:proofErr w:type="spellEnd"/>
      <w:r w:rsidR="00CB326A" w:rsidRPr="003607A2">
        <w:t>) three</w:t>
      </w:r>
      <w:r w:rsidRPr="003607A2">
        <w:t xml:space="preserve"> transitions on the high energy side gathered under the octahedral symbol </w:t>
      </w:r>
      <w:bookmarkStart w:id="7" w:name="_Hlk48205564"/>
      <w:bookmarkStart w:id="8" w:name="_Hlk48216660"/>
      <w:r w:rsidRPr="003607A2">
        <w:t>Cr(</w:t>
      </w:r>
      <w:r w:rsidRPr="003607A2">
        <w:rPr>
          <w:vertAlign w:val="superscript"/>
        </w:rPr>
        <w:t>2</w:t>
      </w:r>
      <w:r w:rsidRPr="003607A2">
        <w:t>T</w:t>
      </w:r>
      <w:r w:rsidRPr="003607A2">
        <w:rPr>
          <w:vertAlign w:val="subscript"/>
        </w:rPr>
        <w:t>1</w:t>
      </w:r>
      <w:r w:rsidR="00064E63" w:rsidRPr="003607A2">
        <w:sym w:font="Symbol" w:char="F0AE"/>
      </w:r>
      <w:r w:rsidRPr="003607A2">
        <w:rPr>
          <w:vertAlign w:val="superscript"/>
        </w:rPr>
        <w:t>4</w:t>
      </w:r>
      <w:r w:rsidRPr="003607A2">
        <w:t>A</w:t>
      </w:r>
      <w:r w:rsidRPr="003607A2">
        <w:rPr>
          <w:vertAlign w:val="subscript"/>
        </w:rPr>
        <w:t>2</w:t>
      </w:r>
      <w:r w:rsidRPr="003607A2">
        <w:t xml:space="preserve">) </w:t>
      </w:r>
      <w:bookmarkEnd w:id="7"/>
      <w:r w:rsidRPr="003607A2">
        <w:t xml:space="preserve">and (ii) </w:t>
      </w:r>
      <w:r w:rsidR="00CB326A" w:rsidRPr="003607A2">
        <w:t>two</w:t>
      </w:r>
      <w:r w:rsidR="00832598" w:rsidRPr="003607A2">
        <w:t xml:space="preserve"> transition</w:t>
      </w:r>
      <w:r w:rsidR="00FF6D0A" w:rsidRPr="003607A2">
        <w:t>s</w:t>
      </w:r>
      <w:r w:rsidRPr="003607A2">
        <w:t xml:space="preserve"> for Cr(</w:t>
      </w:r>
      <w:r w:rsidRPr="003607A2">
        <w:rPr>
          <w:vertAlign w:val="superscript"/>
        </w:rPr>
        <w:t>2</w:t>
      </w:r>
      <w:r w:rsidRPr="003607A2">
        <w:t>E</w:t>
      </w:r>
      <w:r w:rsidR="00064E63" w:rsidRPr="003607A2">
        <w:sym w:font="Symbol" w:char="F0AE"/>
      </w:r>
      <w:r w:rsidRPr="003607A2">
        <w:rPr>
          <w:vertAlign w:val="superscript"/>
        </w:rPr>
        <w:t>4</w:t>
      </w:r>
      <w:r w:rsidRPr="003607A2">
        <w:t>A</w:t>
      </w:r>
      <w:r w:rsidRPr="003607A2">
        <w:rPr>
          <w:vertAlign w:val="subscript"/>
        </w:rPr>
        <w:t>2</w:t>
      </w:r>
      <w:r w:rsidRPr="003607A2">
        <w:t>)</w:t>
      </w:r>
      <w:bookmarkEnd w:id="8"/>
      <w:r w:rsidRPr="003607A2">
        <w:t xml:space="preserve"> at lower energies</w:t>
      </w:r>
      <w:r w:rsidR="00FF6D0A" w:rsidRPr="003607A2">
        <w:t xml:space="preserve"> as observed for </w:t>
      </w:r>
      <w:r w:rsidR="00FF6D0A" w:rsidRPr="003607A2">
        <w:rPr>
          <w:lang w:val="en-US"/>
        </w:rPr>
        <w:t>[Cr(</w:t>
      </w:r>
      <w:proofErr w:type="spellStart"/>
      <w:r w:rsidR="00FF6D0A" w:rsidRPr="003607A2">
        <w:rPr>
          <w:lang w:val="en-US"/>
        </w:rPr>
        <w:t>dqp</w:t>
      </w:r>
      <w:proofErr w:type="spellEnd"/>
      <w:r w:rsidR="00FF6D0A" w:rsidRPr="003607A2">
        <w:rPr>
          <w:lang w:val="en-US"/>
        </w:rPr>
        <w:t>)(</w:t>
      </w:r>
      <w:proofErr w:type="spellStart"/>
      <w:r w:rsidR="00FF6D0A" w:rsidRPr="003607A2">
        <w:rPr>
          <w:lang w:val="en-US"/>
        </w:rPr>
        <w:t>tpy</w:t>
      </w:r>
      <w:proofErr w:type="spellEnd"/>
      <w:r w:rsidR="00FF6D0A" w:rsidRPr="003607A2">
        <w:rPr>
          <w:lang w:val="en-US"/>
        </w:rPr>
        <w:t>)]</w:t>
      </w:r>
      <w:r w:rsidR="00FF6D0A" w:rsidRPr="003607A2">
        <w:rPr>
          <w:vertAlign w:val="superscript"/>
          <w:lang w:val="en-US"/>
        </w:rPr>
        <w:t>3+</w:t>
      </w:r>
      <w:r w:rsidR="00FF6D0A" w:rsidRPr="003607A2">
        <w:rPr>
          <w:lang w:val="en-US"/>
        </w:rPr>
        <w:t xml:space="preserve"> and [Cr(</w:t>
      </w:r>
      <w:proofErr w:type="spellStart"/>
      <w:r w:rsidR="00FF6D0A" w:rsidRPr="003607A2">
        <w:rPr>
          <w:lang w:val="en-US"/>
        </w:rPr>
        <w:t>ddpd</w:t>
      </w:r>
      <w:proofErr w:type="spellEnd"/>
      <w:r w:rsidR="00FF6D0A" w:rsidRPr="003607A2">
        <w:rPr>
          <w:lang w:val="en-US"/>
        </w:rPr>
        <w:t>)(</w:t>
      </w:r>
      <w:proofErr w:type="spellStart"/>
      <w:r w:rsidR="00FF6D0A" w:rsidRPr="003607A2">
        <w:rPr>
          <w:lang w:val="en-US"/>
        </w:rPr>
        <w:t>dqp</w:t>
      </w:r>
      <w:proofErr w:type="spellEnd"/>
      <w:r w:rsidR="00FF6D0A" w:rsidRPr="003607A2">
        <w:rPr>
          <w:lang w:val="en-US"/>
        </w:rPr>
        <w:t>)]</w:t>
      </w:r>
      <w:r w:rsidR="00FF6D0A" w:rsidRPr="003607A2">
        <w:rPr>
          <w:vertAlign w:val="superscript"/>
          <w:lang w:val="en-US"/>
        </w:rPr>
        <w:t>3+</w:t>
      </w:r>
      <w:r w:rsidR="007D658D" w:rsidRPr="003607A2">
        <w:t>.</w:t>
      </w:r>
      <w:r w:rsidR="006C57C1" w:rsidRPr="003607A2">
        <w:t xml:space="preserve"> </w:t>
      </w:r>
      <w:bookmarkStart w:id="9" w:name="_Hlk48215630"/>
      <w:r w:rsidR="00FF6D0A" w:rsidRPr="003607A2">
        <w:t xml:space="preserve">For </w:t>
      </w:r>
      <w:r w:rsidR="00FF6D0A" w:rsidRPr="003607A2">
        <w:rPr>
          <w:lang w:val="en-US"/>
        </w:rPr>
        <w:t>[Cr(</w:t>
      </w:r>
      <w:proofErr w:type="spellStart"/>
      <w:r w:rsidR="00FF6D0A" w:rsidRPr="003607A2">
        <w:rPr>
          <w:lang w:val="en-US"/>
        </w:rPr>
        <w:t>dqp</w:t>
      </w:r>
      <w:proofErr w:type="spellEnd"/>
      <w:r w:rsidR="00FF6D0A" w:rsidRPr="003607A2">
        <w:rPr>
          <w:lang w:val="en-US"/>
        </w:rPr>
        <w:t>)(</w:t>
      </w:r>
      <w:proofErr w:type="spellStart"/>
      <w:r w:rsidR="00FF6D0A" w:rsidRPr="003607A2">
        <w:rPr>
          <w:lang w:val="en-US"/>
        </w:rPr>
        <w:t>dqpOMe</w:t>
      </w:r>
      <w:proofErr w:type="spellEnd"/>
      <w:r w:rsidR="00FF6D0A" w:rsidRPr="003607A2">
        <w:rPr>
          <w:lang w:val="en-US"/>
        </w:rPr>
        <w:t>)]</w:t>
      </w:r>
      <w:r w:rsidR="00FF6D0A" w:rsidRPr="003607A2">
        <w:rPr>
          <w:vertAlign w:val="superscript"/>
          <w:lang w:val="en-US"/>
        </w:rPr>
        <w:t>3+</w:t>
      </w:r>
      <w:r w:rsidR="00FF6D0A" w:rsidRPr="003607A2">
        <w:rPr>
          <w:lang w:val="en-US"/>
        </w:rPr>
        <w:t xml:space="preserve"> (</w:t>
      </w:r>
      <w:r w:rsidR="00FF6D0A" w:rsidRPr="003607A2">
        <w:rPr>
          <w:b/>
          <w:lang w:val="en-US"/>
        </w:rPr>
        <w:t>3</w:t>
      </w:r>
      <w:r w:rsidR="00FF6D0A" w:rsidRPr="003607A2">
        <w:rPr>
          <w:lang w:val="en-US"/>
        </w:rPr>
        <w:t xml:space="preserve">), the two bound ligands are so similar that the splitting </w:t>
      </w:r>
      <w:r w:rsidR="00461668" w:rsidRPr="003607A2">
        <w:rPr>
          <w:lang w:val="en-US"/>
        </w:rPr>
        <w:t xml:space="preserve">is reduced to such an extent that two bands are indeed observed for </w:t>
      </w:r>
      <w:r w:rsidR="00461668" w:rsidRPr="003607A2">
        <w:t>Cr(</w:t>
      </w:r>
      <w:r w:rsidR="00461668" w:rsidRPr="003607A2">
        <w:rPr>
          <w:vertAlign w:val="superscript"/>
        </w:rPr>
        <w:t>2</w:t>
      </w:r>
      <w:r w:rsidR="00461668" w:rsidRPr="003607A2">
        <w:t>E</w:t>
      </w:r>
      <w:r w:rsidR="00461668" w:rsidRPr="003607A2">
        <w:sym w:font="Symbol" w:char="F0AE"/>
      </w:r>
      <w:r w:rsidR="00461668" w:rsidRPr="003607A2">
        <w:rPr>
          <w:vertAlign w:val="superscript"/>
        </w:rPr>
        <w:t>4</w:t>
      </w:r>
      <w:r w:rsidR="00461668" w:rsidRPr="003607A2">
        <w:t>A</w:t>
      </w:r>
      <w:r w:rsidR="00461668" w:rsidRPr="003607A2">
        <w:rPr>
          <w:vertAlign w:val="subscript"/>
        </w:rPr>
        <w:t>2</w:t>
      </w:r>
      <w:r w:rsidR="00461668" w:rsidRPr="003607A2">
        <w:t>), but only one broad unsymmetrical band is detected for Cr(</w:t>
      </w:r>
      <w:r w:rsidR="00461668" w:rsidRPr="003607A2">
        <w:rPr>
          <w:vertAlign w:val="superscript"/>
        </w:rPr>
        <w:t>2</w:t>
      </w:r>
      <w:r w:rsidR="00461668" w:rsidRPr="003607A2">
        <w:t>T</w:t>
      </w:r>
      <w:r w:rsidR="00461668" w:rsidRPr="003607A2">
        <w:rPr>
          <w:vertAlign w:val="subscript"/>
        </w:rPr>
        <w:t>1</w:t>
      </w:r>
      <w:r w:rsidR="00461668" w:rsidRPr="003607A2">
        <w:sym w:font="Symbol" w:char="F0AE"/>
      </w:r>
      <w:r w:rsidR="00461668" w:rsidRPr="003607A2">
        <w:rPr>
          <w:vertAlign w:val="superscript"/>
        </w:rPr>
        <w:t>4</w:t>
      </w:r>
      <w:r w:rsidR="00461668" w:rsidRPr="003607A2">
        <w:t>A</w:t>
      </w:r>
      <w:r w:rsidR="00461668" w:rsidRPr="003607A2">
        <w:rPr>
          <w:vertAlign w:val="subscript"/>
        </w:rPr>
        <w:t>2</w:t>
      </w:r>
      <w:r w:rsidR="00461668" w:rsidRPr="003607A2">
        <w:t xml:space="preserve">) </w:t>
      </w:r>
      <w:r w:rsidR="006C57C1" w:rsidRPr="003607A2">
        <w:t xml:space="preserve">(Figure 2b, </w:t>
      </w:r>
      <w:r w:rsidR="00461668" w:rsidRPr="003607A2">
        <w:t>yellow trace</w:t>
      </w:r>
      <w:r w:rsidR="006C57C1" w:rsidRPr="003607A2">
        <w:t>).</w:t>
      </w:r>
      <w:bookmarkEnd w:id="9"/>
    </w:p>
    <w:p w14:paraId="3F77397D" w14:textId="10EB8C83" w:rsidR="008B5721" w:rsidRPr="003607A2" w:rsidRDefault="00D765AF" w:rsidP="00343211">
      <w:pPr>
        <w:pStyle w:val="RSCB02ArticleText"/>
        <w:spacing w:line="240" w:lineRule="atLeast"/>
        <w:jc w:val="center"/>
        <w:rPr>
          <w:lang w:val="en-US"/>
        </w:rPr>
      </w:pPr>
      <w:r w:rsidRPr="003607A2">
        <w:rPr>
          <w:noProof/>
          <w:lang w:val="en-US"/>
        </w:rPr>
        <w:drawing>
          <wp:inline distT="0" distB="0" distL="0" distR="0" wp14:anchorId="24819631" wp14:editId="0BBDA897">
            <wp:extent cx="3136942" cy="193144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4441"/>
                    <a:stretch/>
                  </pic:blipFill>
                  <pic:spPr bwMode="auto">
                    <a:xfrm>
                      <a:off x="0" y="0"/>
                      <a:ext cx="3144610" cy="1936170"/>
                    </a:xfrm>
                    <a:prstGeom prst="rect">
                      <a:avLst/>
                    </a:prstGeom>
                    <a:noFill/>
                    <a:ln>
                      <a:noFill/>
                    </a:ln>
                    <a:extLst>
                      <a:ext uri="{53640926-AAD7-44D8-BBD7-CCE9431645EC}">
                        <a14:shadowObscured xmlns:a14="http://schemas.microsoft.com/office/drawing/2010/main"/>
                      </a:ext>
                    </a:extLst>
                  </pic:spPr>
                </pic:pic>
              </a:graphicData>
            </a:graphic>
          </wp:inline>
        </w:drawing>
      </w:r>
    </w:p>
    <w:p w14:paraId="5BE54860" w14:textId="66E29AC7" w:rsidR="001114E1" w:rsidRPr="003607A2" w:rsidRDefault="001114E1" w:rsidP="001114E1">
      <w:pPr>
        <w:pStyle w:val="RSCB02ArticleText"/>
        <w:rPr>
          <w:lang w:val="en-US"/>
        </w:rPr>
      </w:pPr>
      <w:r w:rsidRPr="003607A2">
        <w:rPr>
          <w:i/>
          <w:sz w:val="16"/>
          <w:lang w:val="en-US"/>
        </w:rPr>
        <w:t>Figure 3.</w:t>
      </w:r>
      <w:r w:rsidRPr="003607A2">
        <w:rPr>
          <w:lang w:val="en-US"/>
        </w:rPr>
        <w:t xml:space="preserve"> </w:t>
      </w:r>
      <w:r w:rsidR="008C616B" w:rsidRPr="003607A2">
        <w:rPr>
          <w:i/>
          <w:sz w:val="16"/>
          <w:lang w:val="en-US"/>
        </w:rPr>
        <w:t>a)</w:t>
      </w:r>
      <w:r w:rsidR="008C616B" w:rsidRPr="003607A2">
        <w:rPr>
          <w:sz w:val="16"/>
          <w:lang w:val="en-US"/>
        </w:rPr>
        <w:t xml:space="preserve"> </w:t>
      </w:r>
      <w:r w:rsidR="008C616B" w:rsidRPr="003607A2">
        <w:rPr>
          <w:rStyle w:val="RSCB02ArticleTextChar"/>
          <w:i/>
          <w:sz w:val="16"/>
          <w:szCs w:val="16"/>
        </w:rPr>
        <w:t xml:space="preserve">Emission spectra of </w:t>
      </w:r>
      <w:r w:rsidR="008C616B" w:rsidRPr="003607A2">
        <w:rPr>
          <w:rStyle w:val="RSCB02ArticleTextChar"/>
          <w:b/>
          <w:i/>
          <w:sz w:val="16"/>
          <w:szCs w:val="16"/>
        </w:rPr>
        <w:t>1</w:t>
      </w:r>
      <w:r w:rsidR="008C616B" w:rsidRPr="003607A2">
        <w:rPr>
          <w:rStyle w:val="RSCB02ArticleTextChar"/>
          <w:i/>
          <w:sz w:val="16"/>
          <w:szCs w:val="16"/>
        </w:rPr>
        <w:t xml:space="preserve"> (blue trace), </w:t>
      </w:r>
      <w:r w:rsidR="008C616B" w:rsidRPr="003607A2">
        <w:rPr>
          <w:rStyle w:val="RSCB02ArticleTextChar"/>
          <w:b/>
          <w:i/>
          <w:sz w:val="16"/>
          <w:szCs w:val="16"/>
        </w:rPr>
        <w:t>2</w:t>
      </w:r>
      <w:r w:rsidR="008C616B" w:rsidRPr="003607A2">
        <w:rPr>
          <w:rStyle w:val="RSCB02ArticleTextChar"/>
          <w:i/>
          <w:sz w:val="16"/>
          <w:szCs w:val="16"/>
        </w:rPr>
        <w:t xml:space="preserve"> (red trace) and </w:t>
      </w:r>
      <w:r w:rsidR="008C616B" w:rsidRPr="003607A2">
        <w:rPr>
          <w:rStyle w:val="RSCB02ArticleTextChar"/>
          <w:b/>
          <w:i/>
          <w:sz w:val="16"/>
          <w:szCs w:val="16"/>
        </w:rPr>
        <w:t>3</w:t>
      </w:r>
      <w:r w:rsidR="008C616B" w:rsidRPr="003607A2">
        <w:rPr>
          <w:rStyle w:val="RSCB02ArticleTextChar"/>
          <w:i/>
          <w:sz w:val="16"/>
          <w:szCs w:val="16"/>
        </w:rPr>
        <w:t xml:space="preserve"> (orange trace) </w:t>
      </w:r>
      <w:r w:rsidR="008C616B" w:rsidRPr="003607A2">
        <w:rPr>
          <w:i/>
          <w:sz w:val="16"/>
          <w:szCs w:val="16"/>
        </w:rPr>
        <w:t xml:space="preserve">recorded in </w:t>
      </w:r>
      <w:r w:rsidR="00DF1CEA" w:rsidRPr="003607A2">
        <w:rPr>
          <w:i/>
          <w:sz w:val="16"/>
          <w:szCs w:val="16"/>
        </w:rPr>
        <w:t xml:space="preserve">deaerated </w:t>
      </w:r>
      <w:r w:rsidR="008C616B" w:rsidRPr="003607A2">
        <w:rPr>
          <w:i/>
          <w:sz w:val="16"/>
          <w:szCs w:val="16"/>
        </w:rPr>
        <w:t>acetonitrile solution (10</w:t>
      </w:r>
      <w:r w:rsidR="008C616B" w:rsidRPr="003607A2">
        <w:rPr>
          <w:i/>
          <w:sz w:val="16"/>
          <w:szCs w:val="16"/>
          <w:vertAlign w:val="superscript"/>
        </w:rPr>
        <w:t>-4</w:t>
      </w:r>
      <w:r w:rsidR="008C616B" w:rsidRPr="003607A2">
        <w:rPr>
          <w:i/>
          <w:sz w:val="16"/>
          <w:szCs w:val="16"/>
        </w:rPr>
        <w:t xml:space="preserve"> M) b</w:t>
      </w:r>
      <w:r w:rsidR="00343211" w:rsidRPr="003607A2">
        <w:rPr>
          <w:i/>
          <w:sz w:val="16"/>
          <w:szCs w:val="16"/>
        </w:rPr>
        <w:t>etween 650-850 nm at room temperatu</w:t>
      </w:r>
      <w:r w:rsidR="008C616B" w:rsidRPr="003607A2">
        <w:rPr>
          <w:i/>
          <w:sz w:val="16"/>
          <w:szCs w:val="16"/>
        </w:rPr>
        <w:t>re (</w:t>
      </w:r>
      <w:r w:rsidR="008C616B" w:rsidRPr="003607A2">
        <w:rPr>
          <w:i/>
          <w:sz w:val="16"/>
          <w:szCs w:val="16"/>
        </w:rPr>
        <w:sym w:font="Symbol" w:char="F06C"/>
      </w:r>
      <w:proofErr w:type="spellStart"/>
      <w:r w:rsidR="008C616B" w:rsidRPr="003607A2">
        <w:rPr>
          <w:i/>
          <w:sz w:val="16"/>
          <w:szCs w:val="16"/>
          <w:vertAlign w:val="subscript"/>
        </w:rPr>
        <w:t>exc</w:t>
      </w:r>
      <w:proofErr w:type="spellEnd"/>
      <w:r w:rsidR="008C616B" w:rsidRPr="003607A2">
        <w:rPr>
          <w:i/>
          <w:sz w:val="16"/>
          <w:szCs w:val="16"/>
          <w:vertAlign w:val="subscript"/>
        </w:rPr>
        <w:t xml:space="preserve"> </w:t>
      </w:r>
      <w:r w:rsidR="008C616B" w:rsidRPr="003607A2">
        <w:rPr>
          <w:i/>
          <w:sz w:val="16"/>
          <w:szCs w:val="16"/>
        </w:rPr>
        <w:t>= 435 nm). b) Schematic representation of the</w:t>
      </w:r>
      <w:r w:rsidR="008D4462" w:rsidRPr="003607A2">
        <w:rPr>
          <w:i/>
          <w:sz w:val="16"/>
          <w:szCs w:val="16"/>
        </w:rPr>
        <w:t xml:space="preserve"> </w:t>
      </w:r>
      <w:proofErr w:type="spellStart"/>
      <w:r w:rsidR="008D4462" w:rsidRPr="003607A2">
        <w:rPr>
          <w:i/>
          <w:sz w:val="16"/>
          <w:szCs w:val="16"/>
        </w:rPr>
        <w:t>Cr</w:t>
      </w:r>
      <w:r w:rsidR="00D10948" w:rsidRPr="003607A2">
        <w:rPr>
          <w:i/>
          <w:sz w:val="16"/>
          <w:szCs w:val="16"/>
          <w:vertAlign w:val="superscript"/>
        </w:rPr>
        <w:t>III</w:t>
      </w:r>
      <w:proofErr w:type="spellEnd"/>
      <w:r w:rsidR="008C616B" w:rsidRPr="003607A2">
        <w:rPr>
          <w:i/>
          <w:sz w:val="16"/>
          <w:szCs w:val="16"/>
        </w:rPr>
        <w:t xml:space="preserve"> spin-flip transitions</w:t>
      </w:r>
      <w:r w:rsidR="00343211" w:rsidRPr="003607A2">
        <w:rPr>
          <w:i/>
          <w:sz w:val="16"/>
          <w:szCs w:val="16"/>
        </w:rPr>
        <w:t xml:space="preserve"> according to</w:t>
      </w:r>
      <w:r w:rsidR="008C616B" w:rsidRPr="003607A2">
        <w:rPr>
          <w:i/>
          <w:sz w:val="16"/>
          <w:szCs w:val="16"/>
        </w:rPr>
        <w:t xml:space="preserve"> an idealized </w:t>
      </w:r>
      <w:r w:rsidR="00343211" w:rsidRPr="003607A2">
        <w:rPr>
          <w:i/>
          <w:sz w:val="16"/>
          <w:szCs w:val="16"/>
        </w:rPr>
        <w:t xml:space="preserve">octahedral </w:t>
      </w:r>
      <w:r w:rsidR="008C616B" w:rsidRPr="003607A2">
        <w:rPr>
          <w:i/>
          <w:sz w:val="16"/>
          <w:szCs w:val="16"/>
        </w:rPr>
        <w:t>strong-ligand field splitting.</w:t>
      </w:r>
    </w:p>
    <w:p w14:paraId="06166E29" w14:textId="3A012F41" w:rsidR="00E82168" w:rsidRPr="003607A2" w:rsidRDefault="00832598" w:rsidP="00832598">
      <w:pPr>
        <w:pStyle w:val="RSCB02ArticleText"/>
        <w:rPr>
          <w:rFonts w:eastAsiaTheme="minorEastAsia"/>
          <w:lang w:val="en-US"/>
        </w:rPr>
      </w:pPr>
      <w:r w:rsidRPr="003607A2">
        <w:rPr>
          <w:lang w:val="en-US"/>
        </w:rPr>
        <w:t>Upon excitation at 435</w:t>
      </w:r>
      <w:r w:rsidR="00DD0E0A" w:rsidRPr="003607A2">
        <w:rPr>
          <w:lang w:val="en-US"/>
        </w:rPr>
        <w:t xml:space="preserve"> </w:t>
      </w:r>
      <w:r w:rsidR="00182C18" w:rsidRPr="003607A2">
        <w:rPr>
          <w:lang w:val="en-US"/>
        </w:rPr>
        <w:t>nm at room temperature</w:t>
      </w:r>
      <w:r w:rsidRPr="003607A2">
        <w:rPr>
          <w:lang w:val="en-US"/>
        </w:rPr>
        <w:t>, the complexes exhibit two sharp emission bands (full width at half height</w:t>
      </w:r>
      <w:r w:rsidR="00F329E4" w:rsidRPr="003607A2">
        <w:rPr>
          <w:lang w:val="en-US"/>
        </w:rPr>
        <w:t>,</w:t>
      </w:r>
      <w:r w:rsidRPr="003607A2">
        <w:rPr>
          <w:lang w:val="en-US"/>
        </w:rPr>
        <w:t xml:space="preserve"> FWHH ≈ </w:t>
      </w:r>
      <w:r w:rsidR="00FE38F6" w:rsidRPr="003607A2">
        <w:rPr>
          <w:lang w:val="en-US"/>
        </w:rPr>
        <w:t>250</w:t>
      </w:r>
      <w:r w:rsidRPr="003607A2">
        <w:rPr>
          <w:lang w:val="en-US"/>
        </w:rPr>
        <w:t xml:space="preserve"> cm</w:t>
      </w:r>
      <w:r w:rsidRPr="003607A2">
        <w:rPr>
          <w:vertAlign w:val="superscript"/>
          <w:lang w:val="en-US"/>
        </w:rPr>
        <w:t>-1</w:t>
      </w:r>
      <w:r w:rsidRPr="003607A2">
        <w:rPr>
          <w:lang w:val="en-US"/>
        </w:rPr>
        <w:t>) with maxima</w:t>
      </w:r>
      <w:r w:rsidR="00FE38F6" w:rsidRPr="003607A2">
        <w:rPr>
          <w:lang w:val="en-US"/>
        </w:rPr>
        <w:t xml:space="preserve"> at 746</w:t>
      </w:r>
      <w:r w:rsidR="00D765AF" w:rsidRPr="003607A2">
        <w:rPr>
          <w:lang w:val="en-US"/>
        </w:rPr>
        <w:t xml:space="preserve"> nm (13</w:t>
      </w:r>
      <w:r w:rsidR="00FE38F6" w:rsidRPr="003607A2">
        <w:rPr>
          <w:lang w:val="en-US"/>
        </w:rPr>
        <w:t>404</w:t>
      </w:r>
      <w:r w:rsidRPr="003607A2">
        <w:rPr>
          <w:lang w:val="en-US"/>
        </w:rPr>
        <w:t xml:space="preserve"> cm</w:t>
      </w:r>
      <w:r w:rsidRPr="003607A2">
        <w:rPr>
          <w:vertAlign w:val="superscript"/>
          <w:lang w:val="en-US"/>
        </w:rPr>
        <w:t>-1</w:t>
      </w:r>
      <w:r w:rsidRPr="003607A2">
        <w:rPr>
          <w:lang w:val="en-US"/>
        </w:rPr>
        <w:t xml:space="preserve">) </w:t>
      </w:r>
      <w:r w:rsidR="00FE38F6" w:rsidRPr="003607A2">
        <w:rPr>
          <w:lang w:val="en-US"/>
        </w:rPr>
        <w:t xml:space="preserve">and 724 </w:t>
      </w:r>
      <w:r w:rsidR="00D765AF" w:rsidRPr="003607A2">
        <w:rPr>
          <w:lang w:val="en-US"/>
        </w:rPr>
        <w:lastRenderedPageBreak/>
        <w:t>nm (13</w:t>
      </w:r>
      <w:r w:rsidR="00FE38F6" w:rsidRPr="003607A2">
        <w:rPr>
          <w:lang w:val="en-US"/>
        </w:rPr>
        <w:t>812 cm</w:t>
      </w:r>
      <w:r w:rsidR="00FE38F6" w:rsidRPr="003607A2">
        <w:rPr>
          <w:vertAlign w:val="superscript"/>
          <w:lang w:val="en-US"/>
        </w:rPr>
        <w:t>-1</w:t>
      </w:r>
      <w:r w:rsidR="00FE38F6" w:rsidRPr="003607A2">
        <w:rPr>
          <w:lang w:val="en-US"/>
        </w:rPr>
        <w:t xml:space="preserve">) </w:t>
      </w:r>
      <w:r w:rsidRPr="003607A2">
        <w:rPr>
          <w:lang w:val="en-US"/>
        </w:rPr>
        <w:t xml:space="preserve">for </w:t>
      </w:r>
      <w:r w:rsidR="00FE38F6" w:rsidRPr="003607A2">
        <w:rPr>
          <w:b/>
          <w:lang w:val="en-US"/>
        </w:rPr>
        <w:t>1</w:t>
      </w:r>
      <w:r w:rsidR="00182C18" w:rsidRPr="003607A2">
        <w:rPr>
          <w:lang w:val="en-US"/>
        </w:rPr>
        <w:t>,</w:t>
      </w:r>
      <w:r w:rsidR="00FE38F6" w:rsidRPr="003607A2">
        <w:rPr>
          <w:lang w:val="en-US"/>
        </w:rPr>
        <w:t xml:space="preserve"> 762</w:t>
      </w:r>
      <w:r w:rsidRPr="003607A2">
        <w:rPr>
          <w:lang w:val="en-US"/>
        </w:rPr>
        <w:t xml:space="preserve"> (13</w:t>
      </w:r>
      <w:r w:rsidR="00FE38F6" w:rsidRPr="003607A2">
        <w:rPr>
          <w:lang w:val="en-US"/>
        </w:rPr>
        <w:t>123</w:t>
      </w:r>
      <w:r w:rsidRPr="003607A2">
        <w:rPr>
          <w:lang w:val="en-US"/>
        </w:rPr>
        <w:t xml:space="preserve"> cm</w:t>
      </w:r>
      <w:r w:rsidRPr="003607A2">
        <w:rPr>
          <w:vertAlign w:val="superscript"/>
          <w:lang w:val="en-US"/>
        </w:rPr>
        <w:t>-1</w:t>
      </w:r>
      <w:r w:rsidRPr="003607A2">
        <w:rPr>
          <w:lang w:val="en-US"/>
        </w:rPr>
        <w:t xml:space="preserve">) </w:t>
      </w:r>
      <w:r w:rsidR="00D765AF" w:rsidRPr="003607A2">
        <w:rPr>
          <w:lang w:val="en-US"/>
        </w:rPr>
        <w:t>and 728 nm (13</w:t>
      </w:r>
      <w:r w:rsidR="00FE38F6" w:rsidRPr="003607A2">
        <w:rPr>
          <w:lang w:val="en-US"/>
        </w:rPr>
        <w:t>736 cm</w:t>
      </w:r>
      <w:r w:rsidR="00FE38F6" w:rsidRPr="003607A2">
        <w:rPr>
          <w:vertAlign w:val="superscript"/>
          <w:lang w:val="en-US"/>
        </w:rPr>
        <w:t>-1</w:t>
      </w:r>
      <w:r w:rsidR="00FE38F6" w:rsidRPr="003607A2">
        <w:rPr>
          <w:lang w:val="en-US"/>
        </w:rPr>
        <w:t xml:space="preserve">) </w:t>
      </w:r>
      <w:r w:rsidRPr="003607A2">
        <w:rPr>
          <w:lang w:val="en-US"/>
        </w:rPr>
        <w:t xml:space="preserve">for </w:t>
      </w:r>
      <w:r w:rsidR="00582594" w:rsidRPr="003607A2">
        <w:rPr>
          <w:b/>
          <w:lang w:val="en-US"/>
        </w:rPr>
        <w:t>2</w:t>
      </w:r>
      <w:r w:rsidR="000C6EBA" w:rsidRPr="003607A2">
        <w:rPr>
          <w:lang w:val="en-US"/>
        </w:rPr>
        <w:t xml:space="preserve"> </w:t>
      </w:r>
      <w:r w:rsidR="00D765AF" w:rsidRPr="003607A2">
        <w:rPr>
          <w:lang w:val="en-US"/>
        </w:rPr>
        <w:t>and 752 nm (13</w:t>
      </w:r>
      <w:r w:rsidR="00582594" w:rsidRPr="003607A2">
        <w:rPr>
          <w:lang w:val="en-US"/>
        </w:rPr>
        <w:t>297 cm</w:t>
      </w:r>
      <w:r w:rsidR="00582594" w:rsidRPr="003607A2">
        <w:rPr>
          <w:vertAlign w:val="superscript"/>
          <w:lang w:val="en-US"/>
        </w:rPr>
        <w:t>-1</w:t>
      </w:r>
      <w:r w:rsidR="00D765AF" w:rsidRPr="003607A2">
        <w:rPr>
          <w:lang w:val="en-US"/>
        </w:rPr>
        <w:t>) and 725 nm (13</w:t>
      </w:r>
      <w:r w:rsidR="00582594" w:rsidRPr="003607A2">
        <w:rPr>
          <w:lang w:val="en-US"/>
        </w:rPr>
        <w:t>793 cm</w:t>
      </w:r>
      <w:r w:rsidR="00582594" w:rsidRPr="003607A2">
        <w:rPr>
          <w:vertAlign w:val="superscript"/>
          <w:lang w:val="en-US"/>
        </w:rPr>
        <w:t>-1</w:t>
      </w:r>
      <w:r w:rsidR="00582594" w:rsidRPr="003607A2">
        <w:rPr>
          <w:lang w:val="en-US"/>
        </w:rPr>
        <w:t xml:space="preserve">) for </w:t>
      </w:r>
      <w:r w:rsidR="00582594" w:rsidRPr="003607A2">
        <w:rPr>
          <w:b/>
          <w:lang w:val="en-US"/>
        </w:rPr>
        <w:t>3</w:t>
      </w:r>
      <w:r w:rsidR="00582594" w:rsidRPr="003607A2">
        <w:rPr>
          <w:lang w:val="en-US"/>
        </w:rPr>
        <w:t xml:space="preserve"> </w:t>
      </w:r>
      <w:r w:rsidR="000C6EBA" w:rsidRPr="003607A2">
        <w:rPr>
          <w:lang w:val="en-US"/>
        </w:rPr>
        <w:t>(Figure 3a</w:t>
      </w:r>
      <w:r w:rsidR="00FE38F6" w:rsidRPr="003607A2">
        <w:rPr>
          <w:lang w:val="en-US"/>
        </w:rPr>
        <w:t>)</w:t>
      </w:r>
      <w:r w:rsidR="00F0245D" w:rsidRPr="003607A2">
        <w:rPr>
          <w:lang w:val="en-US"/>
        </w:rPr>
        <w:t>.</w:t>
      </w:r>
      <w:r w:rsidR="00925278" w:rsidRPr="003607A2">
        <w:rPr>
          <w:lang w:val="en-US"/>
        </w:rPr>
        <w:t xml:space="preserve"> </w:t>
      </w:r>
      <w:r w:rsidR="00DD0E0A" w:rsidRPr="003607A2">
        <w:rPr>
          <w:lang w:val="en-US"/>
        </w:rPr>
        <w:t xml:space="preserve">Full emission spectra from 550 to 850 nm for complexes </w:t>
      </w:r>
      <w:r w:rsidR="00DD0E0A" w:rsidRPr="003607A2">
        <w:rPr>
          <w:b/>
          <w:bCs/>
          <w:lang w:val="en-US"/>
        </w:rPr>
        <w:t>2</w:t>
      </w:r>
      <w:r w:rsidR="00DD0E0A" w:rsidRPr="003607A2">
        <w:rPr>
          <w:lang w:val="en-US"/>
        </w:rPr>
        <w:t xml:space="preserve"> and </w:t>
      </w:r>
      <w:r w:rsidR="00DD0E0A" w:rsidRPr="003607A2">
        <w:rPr>
          <w:b/>
          <w:bCs/>
          <w:lang w:val="en-US"/>
        </w:rPr>
        <w:t>3</w:t>
      </w:r>
      <w:r w:rsidR="00DD0E0A" w:rsidRPr="003607A2">
        <w:rPr>
          <w:lang w:val="en-US"/>
        </w:rPr>
        <w:t xml:space="preserve"> did not show any residual fluorescence in this range (Figure S10)</w:t>
      </w:r>
      <w:r w:rsidR="00B02473">
        <w:rPr>
          <w:lang w:val="en-US"/>
        </w:rPr>
        <w:t xml:space="preserve"> and</w:t>
      </w:r>
      <w:r w:rsidR="00E65B7F">
        <w:rPr>
          <w:lang w:val="en-US"/>
        </w:rPr>
        <w:t xml:space="preserve"> </w:t>
      </w:r>
      <w:r w:rsidR="00E65B7F" w:rsidRPr="00E65B7F">
        <w:rPr>
          <w:highlight w:val="yellow"/>
          <w:lang w:val="en-US"/>
        </w:rPr>
        <w:t>their</w:t>
      </w:r>
      <w:r w:rsidR="00B02473" w:rsidRPr="00E65B7F">
        <w:rPr>
          <w:highlight w:val="yellow"/>
          <w:lang w:val="en-US"/>
        </w:rPr>
        <w:t xml:space="preserve"> e</w:t>
      </w:r>
      <w:r w:rsidR="00B02473" w:rsidRPr="00B02473">
        <w:rPr>
          <w:highlight w:val="yellow"/>
          <w:lang w:val="en-US"/>
        </w:rPr>
        <w:t>xcitation spectra closely match the absorption spectra (Figure S11).</w:t>
      </w:r>
      <w:r w:rsidR="00DD0E0A" w:rsidRPr="003607A2">
        <w:rPr>
          <w:lang w:val="en-US"/>
        </w:rPr>
        <w:t xml:space="preserve"> </w:t>
      </w:r>
      <w:r w:rsidR="00925278" w:rsidRPr="003607A2">
        <w:rPr>
          <w:lang w:val="en-US"/>
        </w:rPr>
        <w:t xml:space="preserve">The low energy and high energy </w:t>
      </w:r>
      <w:r w:rsidR="00E716E1" w:rsidRPr="003607A2">
        <w:rPr>
          <w:lang w:val="en-US"/>
        </w:rPr>
        <w:t>bands correspond</w:t>
      </w:r>
      <w:r w:rsidR="00925278" w:rsidRPr="003607A2">
        <w:rPr>
          <w:lang w:val="en-US"/>
        </w:rPr>
        <w:t xml:space="preserve"> to the spin-flip Cr(</w:t>
      </w:r>
      <w:r w:rsidR="00925278" w:rsidRPr="003607A2">
        <w:rPr>
          <w:vertAlign w:val="superscript"/>
          <w:lang w:val="en-US"/>
        </w:rPr>
        <w:t>2</w:t>
      </w:r>
      <w:r w:rsidR="00925278" w:rsidRPr="003607A2">
        <w:rPr>
          <w:lang w:val="en-US"/>
        </w:rPr>
        <w:t>E</w:t>
      </w:r>
      <w:r w:rsidR="00182C18" w:rsidRPr="003607A2">
        <w:rPr>
          <w:lang w:val="en-US"/>
        </w:rPr>
        <w:sym w:font="Symbol" w:char="F0AE"/>
      </w:r>
      <w:r w:rsidR="00925278" w:rsidRPr="003607A2">
        <w:rPr>
          <w:vertAlign w:val="superscript"/>
          <w:lang w:val="en-US"/>
        </w:rPr>
        <w:t>4</w:t>
      </w:r>
      <w:r w:rsidR="00925278" w:rsidRPr="003607A2">
        <w:rPr>
          <w:lang w:val="en-US"/>
        </w:rPr>
        <w:t>A</w:t>
      </w:r>
      <w:r w:rsidR="00925278" w:rsidRPr="003607A2">
        <w:rPr>
          <w:vertAlign w:val="subscript"/>
          <w:lang w:val="en-US"/>
        </w:rPr>
        <w:t>2</w:t>
      </w:r>
      <w:r w:rsidR="00925278" w:rsidRPr="003607A2">
        <w:rPr>
          <w:lang w:val="en-US"/>
        </w:rPr>
        <w:t>)</w:t>
      </w:r>
      <w:r w:rsidR="00E716E1" w:rsidRPr="003607A2">
        <w:rPr>
          <w:lang w:val="en-US"/>
        </w:rPr>
        <w:t xml:space="preserve"> </w:t>
      </w:r>
      <w:r w:rsidR="00925278" w:rsidRPr="003607A2">
        <w:rPr>
          <w:lang w:val="en-US"/>
        </w:rPr>
        <w:t>and Cr(</w:t>
      </w:r>
      <w:r w:rsidR="00925278" w:rsidRPr="003607A2">
        <w:rPr>
          <w:vertAlign w:val="superscript"/>
          <w:lang w:val="en-US"/>
        </w:rPr>
        <w:t>2</w:t>
      </w:r>
      <w:r w:rsidR="00925278" w:rsidRPr="003607A2">
        <w:rPr>
          <w:lang w:val="en-US"/>
        </w:rPr>
        <w:t>T</w:t>
      </w:r>
      <w:r w:rsidR="00925278" w:rsidRPr="003607A2">
        <w:rPr>
          <w:vertAlign w:val="subscript"/>
          <w:lang w:val="en-US"/>
        </w:rPr>
        <w:t>1</w:t>
      </w:r>
      <w:r w:rsidR="00182C18" w:rsidRPr="003607A2">
        <w:rPr>
          <w:lang w:val="en-US"/>
        </w:rPr>
        <w:sym w:font="Symbol" w:char="F0AE"/>
      </w:r>
      <w:r w:rsidR="00925278" w:rsidRPr="003607A2">
        <w:rPr>
          <w:vertAlign w:val="superscript"/>
          <w:lang w:val="en-US"/>
        </w:rPr>
        <w:t>4</w:t>
      </w:r>
      <w:r w:rsidR="00925278" w:rsidRPr="003607A2">
        <w:rPr>
          <w:lang w:val="en-US"/>
        </w:rPr>
        <w:t>A</w:t>
      </w:r>
      <w:r w:rsidR="00925278" w:rsidRPr="003607A2">
        <w:rPr>
          <w:vertAlign w:val="subscript"/>
          <w:lang w:val="en-US"/>
        </w:rPr>
        <w:t>2</w:t>
      </w:r>
      <w:r w:rsidR="00E716E1" w:rsidRPr="003607A2">
        <w:rPr>
          <w:lang w:val="en-US"/>
        </w:rPr>
        <w:t>) transitions, respectively</w:t>
      </w:r>
      <w:r w:rsidR="008C1D57" w:rsidRPr="003607A2">
        <w:rPr>
          <w:lang w:val="en-US"/>
        </w:rPr>
        <w:t xml:space="preserve"> (Figure 3b)</w:t>
      </w:r>
      <w:r w:rsidR="00E716E1" w:rsidRPr="003607A2">
        <w:rPr>
          <w:lang w:val="en-US"/>
        </w:rPr>
        <w:t>.</w:t>
      </w:r>
      <w:r w:rsidR="001D0A05" w:rsidRPr="003607A2">
        <w:rPr>
          <w:lang w:val="en-US"/>
        </w:rPr>
        <w:t xml:space="preserve"> </w:t>
      </w:r>
      <w:r w:rsidR="00182C18" w:rsidRPr="003607A2">
        <w:rPr>
          <w:lang w:val="en-US"/>
        </w:rPr>
        <w:t xml:space="preserve">The </w:t>
      </w:r>
      <w:proofErr w:type="spellStart"/>
      <w:r w:rsidR="001D0A05" w:rsidRPr="003607A2">
        <w:rPr>
          <w:lang w:val="en-US"/>
        </w:rPr>
        <w:t>Racah</w:t>
      </w:r>
      <w:proofErr w:type="spellEnd"/>
      <w:r w:rsidR="001D0A05" w:rsidRPr="003607A2">
        <w:rPr>
          <w:lang w:val="en-US"/>
        </w:rPr>
        <w:t xml:space="preserve"> </w:t>
      </w:r>
      <w:proofErr w:type="spellStart"/>
      <w:r w:rsidR="001D0A05" w:rsidRPr="003607A2">
        <w:rPr>
          <w:lang w:val="en-US"/>
        </w:rPr>
        <w:t>interelectronic</w:t>
      </w:r>
      <w:proofErr w:type="spellEnd"/>
      <w:r w:rsidR="001D0A05" w:rsidRPr="003607A2">
        <w:rPr>
          <w:lang w:val="en-US"/>
        </w:rPr>
        <w:t xml:space="preserve"> repulsion parameters (</w:t>
      </w:r>
      <w:r w:rsidR="001D0A05" w:rsidRPr="003607A2">
        <w:rPr>
          <w:i/>
          <w:lang w:val="en-US"/>
        </w:rPr>
        <w:t>B</w:t>
      </w:r>
      <w:r w:rsidR="001D0A05" w:rsidRPr="003607A2">
        <w:rPr>
          <w:lang w:val="en-US"/>
        </w:rPr>
        <w:t xml:space="preserve"> and </w:t>
      </w:r>
      <w:r w:rsidR="001D0A05" w:rsidRPr="003607A2">
        <w:rPr>
          <w:i/>
          <w:lang w:val="en-US"/>
        </w:rPr>
        <w:t>C</w:t>
      </w:r>
      <w:r w:rsidR="001D0A05" w:rsidRPr="003607A2">
        <w:rPr>
          <w:lang w:val="en-US"/>
        </w:rPr>
        <w:t xml:space="preserve">) could be extracted with the help of </w:t>
      </w:r>
      <w:r w:rsidR="00F329E4" w:rsidRPr="003607A2">
        <w:rPr>
          <w:lang w:val="en-US"/>
        </w:rPr>
        <w:t>equations S1-S3</w:t>
      </w:r>
      <w:r w:rsidR="00182C18" w:rsidRPr="003607A2">
        <w:rPr>
          <w:lang w:val="en-US"/>
        </w:rPr>
        <w:t xml:space="preserve"> (see ESI)</w:t>
      </w:r>
      <w:r w:rsidR="001D0A05" w:rsidRPr="003607A2">
        <w:rPr>
          <w:lang w:val="en-US"/>
        </w:rPr>
        <w:t>.</w:t>
      </w:r>
      <w:r w:rsidR="00890527" w:rsidRPr="003607A2">
        <w:rPr>
          <w:lang w:val="en-US"/>
        </w:rPr>
        <w:fldChar w:fldCharType="begin" w:fldLock="1"/>
      </w:r>
      <w:r w:rsidR="000C74F6">
        <w:rPr>
          <w:lang w:val="en-US"/>
        </w:rPr>
        <w:instrText>ADDIN CSL_CITATION {"citationItems":[{"id":"ITEM-1","itemData":{"author":[{"dropping-particle":"","family":"C. K. Jorgensen","given":"","non-dropping-particle":"","parse-names":false,"suffix":""}],"container-title":"Adv. Chem. Phys.","id":"ITEM-1","issued":{"date-parts":[["1963"]]},"page":"33-146","title":"No Title","type":"article-journal","volume":"5"},"uris":["http://www.mendeley.com/documents/?uuid=dd421a9e-5a43-4ecf-91ed-50862915d299"]}],"mendeley":{"formattedCitation":"&lt;sup&gt;31&lt;/sup&gt;","plainTextFormattedCitation":"31","previouslyFormattedCitation":"&lt;sup&gt;31&lt;/sup&gt;"},"properties":{"noteIndex":0},"schema":"https://github.com/citation-style-language/schema/raw/master/csl-citation.json"}</w:instrText>
      </w:r>
      <w:r w:rsidR="00890527" w:rsidRPr="003607A2">
        <w:rPr>
          <w:lang w:val="en-US"/>
        </w:rPr>
        <w:fldChar w:fldCharType="separate"/>
      </w:r>
      <w:r w:rsidR="000C74F6" w:rsidRPr="000C74F6">
        <w:rPr>
          <w:noProof/>
          <w:vertAlign w:val="superscript"/>
          <w:lang w:val="en-US"/>
        </w:rPr>
        <w:t>31</w:t>
      </w:r>
      <w:r w:rsidR="00890527" w:rsidRPr="003607A2">
        <w:rPr>
          <w:lang w:val="en-US"/>
        </w:rPr>
        <w:fldChar w:fldCharType="end"/>
      </w:r>
      <w:r w:rsidR="00890527" w:rsidRPr="003607A2">
        <w:rPr>
          <w:vertAlign w:val="superscript"/>
          <w:lang w:val="en-US"/>
        </w:rPr>
        <w:t>,</w:t>
      </w:r>
      <w:r w:rsidR="00890527" w:rsidRPr="003607A2">
        <w:rPr>
          <w:vertAlign w:val="superscript"/>
          <w:lang w:val="en-US"/>
        </w:rPr>
        <w:fldChar w:fldCharType="begin" w:fldLock="1"/>
      </w:r>
      <w:r w:rsidR="000C74F6">
        <w:rPr>
          <w:vertAlign w:val="superscript"/>
          <w:lang w:val="en-US"/>
        </w:rPr>
        <w:instrText>ADDIN CSL_CITATION {"citationItems":[{"id":"ITEM-1","itemData":{"author":[{"dropping-particle":"","family":"Lever","given":"A. B. P.","non-dropping-particle":"","parse-names":false,"suffix":""}],"container-title":"Inorganic Electronic Spectroscopy, Elsevier, Amsterdam, Oxford, New York, Tokyo, 2nd edn","id":"ITEM-1","issued":{"date-parts":[["1984"]]},"page":"126","title":"No Title","type":"article-journal"},"uris":["http://www.mendeley.com/documents/?uuid=d96e7fd0-235a-4b54-872e-d21ced6502cd"]}],"mendeley":{"formattedCitation":"&lt;sup&gt;32&lt;/sup&gt;","plainTextFormattedCitation":"32","previouslyFormattedCitation":"&lt;sup&gt;32&lt;/sup&gt;"},"properties":{"noteIndex":0},"schema":"https://github.com/citation-style-language/schema/raw/master/csl-citation.json"}</w:instrText>
      </w:r>
      <w:r w:rsidR="00890527" w:rsidRPr="003607A2">
        <w:rPr>
          <w:vertAlign w:val="superscript"/>
          <w:lang w:val="en-US"/>
        </w:rPr>
        <w:fldChar w:fldCharType="separate"/>
      </w:r>
      <w:r w:rsidR="000C74F6" w:rsidRPr="000C74F6">
        <w:rPr>
          <w:noProof/>
          <w:vertAlign w:val="superscript"/>
          <w:lang w:val="en-US"/>
        </w:rPr>
        <w:t>32</w:t>
      </w:r>
      <w:r w:rsidR="00890527" w:rsidRPr="003607A2">
        <w:rPr>
          <w:vertAlign w:val="superscript"/>
          <w:lang w:val="en-US"/>
        </w:rPr>
        <w:fldChar w:fldCharType="end"/>
      </w:r>
      <w:r w:rsidR="001D0A05" w:rsidRPr="003607A2">
        <w:rPr>
          <w:lang w:val="en-US"/>
        </w:rPr>
        <w:t xml:space="preserve"> The computed parameters show a </w:t>
      </w:r>
      <w:r w:rsidR="00017919" w:rsidRPr="003607A2">
        <w:rPr>
          <w:lang w:val="en-US"/>
        </w:rPr>
        <w:t xml:space="preserve">slight </w:t>
      </w:r>
      <w:r w:rsidR="001D0A05" w:rsidRPr="003607A2">
        <w:rPr>
          <w:lang w:val="en-US"/>
        </w:rPr>
        <w:t xml:space="preserve">increase of the nephelauxetic effect as follow: </w:t>
      </w:r>
      <w:r w:rsidR="001D0A05" w:rsidRPr="003607A2">
        <w:rPr>
          <w:b/>
          <w:lang w:val="en-US"/>
        </w:rPr>
        <w:t>2</w:t>
      </w:r>
      <w:r w:rsidR="001D0A05" w:rsidRPr="003607A2">
        <w:rPr>
          <w:lang w:val="en-US"/>
        </w:rPr>
        <w:t xml:space="preserve"> </w:t>
      </w:r>
      <w:r w:rsidR="001D0A05" w:rsidRPr="003607A2">
        <w:rPr>
          <w:rFonts w:cstheme="minorHAnsi"/>
          <w:lang w:val="en-US"/>
        </w:rPr>
        <w:t xml:space="preserve">&gt; </w:t>
      </w:r>
      <w:r w:rsidR="001D0A05" w:rsidRPr="003607A2">
        <w:rPr>
          <w:b/>
          <w:lang w:val="en-US"/>
        </w:rPr>
        <w:t>3</w:t>
      </w:r>
      <w:r w:rsidR="001D0A05" w:rsidRPr="003607A2">
        <w:rPr>
          <w:lang w:val="en-US"/>
        </w:rPr>
        <w:t xml:space="preserve"> </w:t>
      </w:r>
      <w:r w:rsidR="001D0A05" w:rsidRPr="003607A2">
        <w:rPr>
          <w:rFonts w:cstheme="minorHAnsi"/>
          <w:lang w:val="en-US"/>
        </w:rPr>
        <w:t xml:space="preserve">&gt; </w:t>
      </w:r>
      <w:r w:rsidR="001D0A05" w:rsidRPr="003607A2">
        <w:rPr>
          <w:rFonts w:cstheme="minorHAnsi"/>
          <w:b/>
          <w:lang w:val="en-US"/>
        </w:rPr>
        <w:t>1</w:t>
      </w:r>
      <w:r w:rsidR="00925278" w:rsidRPr="003607A2">
        <w:rPr>
          <w:lang w:val="en-US"/>
        </w:rPr>
        <w:t xml:space="preserve"> </w:t>
      </w:r>
      <w:r w:rsidR="001D0A05" w:rsidRPr="003607A2">
        <w:rPr>
          <w:lang w:val="en-US"/>
        </w:rPr>
        <w:t>which explains the</w:t>
      </w:r>
      <w:r w:rsidR="00017919" w:rsidRPr="003607A2">
        <w:rPr>
          <w:lang w:val="en-US"/>
        </w:rPr>
        <w:t xml:space="preserve"> total</w:t>
      </w:r>
      <w:r w:rsidR="001D0A05" w:rsidRPr="003607A2">
        <w:rPr>
          <w:lang w:val="en-US"/>
        </w:rPr>
        <w:t xml:space="preserve"> </w:t>
      </w:r>
      <w:r w:rsidR="00017919" w:rsidRPr="003607A2">
        <w:rPr>
          <w:lang w:val="en-US"/>
        </w:rPr>
        <w:t>254 cm</w:t>
      </w:r>
      <w:r w:rsidR="00017919" w:rsidRPr="003607A2">
        <w:rPr>
          <w:vertAlign w:val="superscript"/>
          <w:lang w:val="en-US"/>
        </w:rPr>
        <w:t>-1</w:t>
      </w:r>
      <w:r w:rsidR="00017919" w:rsidRPr="003607A2">
        <w:rPr>
          <w:lang w:val="en-US"/>
        </w:rPr>
        <w:t xml:space="preserve"> </w:t>
      </w:r>
      <w:r w:rsidR="001D0A05" w:rsidRPr="003607A2">
        <w:rPr>
          <w:lang w:val="en-US"/>
        </w:rPr>
        <w:t xml:space="preserve">red shift </w:t>
      </w:r>
      <w:r w:rsidR="00DB3202" w:rsidRPr="003607A2">
        <w:rPr>
          <w:lang w:val="en-US"/>
        </w:rPr>
        <w:t>in going from</w:t>
      </w:r>
      <w:r w:rsidR="001D0A05" w:rsidRPr="003607A2">
        <w:rPr>
          <w:lang w:val="en-US"/>
        </w:rPr>
        <w:t xml:space="preserve"> </w:t>
      </w:r>
      <w:r w:rsidR="00DB3202" w:rsidRPr="003607A2">
        <w:rPr>
          <w:b/>
          <w:lang w:val="en-US"/>
        </w:rPr>
        <w:t>1</w:t>
      </w:r>
      <w:r w:rsidR="001114E1" w:rsidRPr="003607A2">
        <w:rPr>
          <w:lang w:val="en-US"/>
        </w:rPr>
        <w:t xml:space="preserve"> to </w:t>
      </w:r>
      <w:r w:rsidR="00DB3202" w:rsidRPr="003607A2">
        <w:rPr>
          <w:b/>
          <w:lang w:val="en-US"/>
        </w:rPr>
        <w:t>2</w:t>
      </w:r>
      <w:r w:rsidR="00B7190A" w:rsidRPr="003607A2">
        <w:rPr>
          <w:b/>
          <w:lang w:val="en-US"/>
        </w:rPr>
        <w:t xml:space="preserve"> </w:t>
      </w:r>
      <w:r w:rsidR="008F54D6" w:rsidRPr="003607A2">
        <w:rPr>
          <w:lang w:val="en-US"/>
        </w:rPr>
        <w:t>(Table S14)</w:t>
      </w:r>
      <w:r w:rsidR="001114E1" w:rsidRPr="003607A2">
        <w:rPr>
          <w:lang w:val="en-US"/>
        </w:rPr>
        <w:t xml:space="preserve">. </w:t>
      </w:r>
      <w:r w:rsidR="00017919" w:rsidRPr="003607A2">
        <w:rPr>
          <w:lang w:val="en-US"/>
        </w:rPr>
        <w:t>The r</w:t>
      </w:r>
      <w:r w:rsidR="00925278" w:rsidRPr="003607A2">
        <w:rPr>
          <w:lang w:val="en-US"/>
        </w:rPr>
        <w:t>oom temperature overa</w:t>
      </w:r>
      <w:r w:rsidR="000C6EBA" w:rsidRPr="003607A2">
        <w:rPr>
          <w:lang w:val="en-US"/>
        </w:rPr>
        <w:t xml:space="preserve">ll quantum yields amounts to </w:t>
      </w:r>
      <w:r w:rsidR="00925278" w:rsidRPr="003607A2">
        <w:rPr>
          <w:lang w:val="en-US"/>
        </w:rPr>
        <w:t>0.2</w:t>
      </w:r>
      <w:r w:rsidR="00C64590" w:rsidRPr="003607A2">
        <w:rPr>
          <w:lang w:val="en-US"/>
        </w:rPr>
        <w:t>(1)</w:t>
      </w:r>
      <w:r w:rsidR="004B1FB2" w:rsidRPr="003607A2">
        <w:rPr>
          <w:lang w:val="en-US"/>
        </w:rPr>
        <w:t>%, 6</w:t>
      </w:r>
      <w:r w:rsidR="000C6EBA" w:rsidRPr="003607A2">
        <w:rPr>
          <w:lang w:val="en-US"/>
        </w:rPr>
        <w:t>.0(</w:t>
      </w:r>
      <w:r w:rsidR="00255B98" w:rsidRPr="003607A2">
        <w:rPr>
          <w:lang w:val="en-US"/>
        </w:rPr>
        <w:t>5</w:t>
      </w:r>
      <w:r w:rsidR="00C64590" w:rsidRPr="003607A2">
        <w:rPr>
          <w:lang w:val="en-US"/>
        </w:rPr>
        <w:t>)</w:t>
      </w:r>
      <w:r w:rsidR="004B1FB2" w:rsidRPr="003607A2">
        <w:rPr>
          <w:lang w:val="en-US"/>
        </w:rPr>
        <w:t>% and 6.5</w:t>
      </w:r>
      <w:r w:rsidR="000C6EBA" w:rsidRPr="003607A2">
        <w:rPr>
          <w:lang w:val="en-US"/>
        </w:rPr>
        <w:t>(</w:t>
      </w:r>
      <w:r w:rsidR="00255B98" w:rsidRPr="003607A2">
        <w:rPr>
          <w:lang w:val="en-US"/>
        </w:rPr>
        <w:t>5</w:t>
      </w:r>
      <w:r w:rsidR="00C64590" w:rsidRPr="003607A2">
        <w:rPr>
          <w:lang w:val="en-US"/>
        </w:rPr>
        <w:t>)</w:t>
      </w:r>
      <w:r w:rsidR="00925278" w:rsidRPr="003607A2">
        <w:rPr>
          <w:lang w:val="en-US"/>
        </w:rPr>
        <w:t>%, respectively</w:t>
      </w:r>
      <w:r w:rsidR="00E3200A" w:rsidRPr="003607A2">
        <w:rPr>
          <w:lang w:val="en-US"/>
        </w:rPr>
        <w:t xml:space="preserve"> for </w:t>
      </w:r>
      <w:r w:rsidR="00E3200A" w:rsidRPr="003607A2">
        <w:rPr>
          <w:rFonts w:eastAsiaTheme="minorEastAsia"/>
          <w:b/>
          <w:lang w:val="en-US"/>
        </w:rPr>
        <w:t>1</w:t>
      </w:r>
      <w:r w:rsidR="00E3200A" w:rsidRPr="003607A2">
        <w:rPr>
          <w:rFonts w:eastAsiaTheme="minorEastAsia"/>
          <w:lang w:val="en-US"/>
        </w:rPr>
        <w:t xml:space="preserve">, </w:t>
      </w:r>
      <w:r w:rsidR="00E3200A" w:rsidRPr="003607A2">
        <w:rPr>
          <w:rFonts w:eastAsiaTheme="minorEastAsia"/>
          <w:b/>
          <w:lang w:val="en-US"/>
        </w:rPr>
        <w:t>2</w:t>
      </w:r>
      <w:r w:rsidR="00E3200A" w:rsidRPr="003607A2">
        <w:rPr>
          <w:rFonts w:eastAsiaTheme="minorEastAsia"/>
          <w:lang w:val="en-US"/>
        </w:rPr>
        <w:t xml:space="preserve"> and </w:t>
      </w:r>
      <w:r w:rsidR="00E3200A" w:rsidRPr="003607A2">
        <w:rPr>
          <w:rFonts w:eastAsiaTheme="minorEastAsia"/>
          <w:b/>
          <w:lang w:val="en-US"/>
        </w:rPr>
        <w:t>3</w:t>
      </w:r>
      <w:r w:rsidR="00925278" w:rsidRPr="003607A2">
        <w:rPr>
          <w:lang w:val="en-US"/>
        </w:rPr>
        <w:t xml:space="preserve">, with </w:t>
      </w:r>
      <m:oMath>
        <m:sSubSup>
          <m:sSubSupPr>
            <m:ctrlPr>
              <w:rPr>
                <w:rFonts w:ascii="Cambria Math" w:hAnsi="Cambria Math"/>
                <w:i/>
                <w:sz w:val="16"/>
                <w:lang w:val="en-US"/>
              </w:rPr>
            </m:ctrlPr>
          </m:sSubSupPr>
          <m:e>
            <m:r>
              <w:rPr>
                <w:rFonts w:ascii="Cambria Math" w:hAnsi="Cambria Math"/>
                <w:sz w:val="16"/>
                <w:lang w:val="en-US"/>
              </w:rPr>
              <m:t>τ</m:t>
            </m:r>
          </m:e>
          <m:sub/>
          <m:sup>
            <m:sPre>
              <m:sPrePr>
                <m:ctrlPr>
                  <w:rPr>
                    <w:rFonts w:ascii="Cambria Math" w:hAnsi="Cambria Math"/>
                    <w:i/>
                    <w:sz w:val="16"/>
                    <w:lang w:val="en-US"/>
                  </w:rPr>
                </m:ctrlPr>
              </m:sPrePr>
              <m:sub/>
              <m:sup>
                <m:r>
                  <w:rPr>
                    <w:rFonts w:ascii="Cambria Math" w:hAnsi="Cambria Math"/>
                    <w:sz w:val="16"/>
                    <w:lang w:val="en-US"/>
                  </w:rPr>
                  <m:t>2</m:t>
                </m:r>
              </m:sup>
              <m:e>
                <m:sSub>
                  <m:sSubPr>
                    <m:ctrlPr>
                      <w:rPr>
                        <w:rFonts w:ascii="Cambria Math" w:hAnsi="Cambria Math"/>
                        <w:sz w:val="16"/>
                        <w:lang w:val="en-US"/>
                      </w:rPr>
                    </m:ctrlPr>
                  </m:sSubPr>
                  <m:e>
                    <m:r>
                      <m:rPr>
                        <m:sty m:val="p"/>
                      </m:rPr>
                      <w:rPr>
                        <w:rFonts w:ascii="Cambria Math" w:hAnsi="Cambria Math"/>
                        <w:sz w:val="16"/>
                        <w:lang w:val="en-US"/>
                      </w:rPr>
                      <m:t>T</m:t>
                    </m:r>
                  </m:e>
                  <m:sub>
                    <m:r>
                      <w:rPr>
                        <w:rFonts w:ascii="Cambria Math" w:hAnsi="Cambria Math"/>
                        <w:sz w:val="16"/>
                        <w:lang w:val="en-US"/>
                      </w:rPr>
                      <m:t>1</m:t>
                    </m:r>
                  </m:sub>
                </m:sSub>
              </m:e>
            </m:sPre>
          </m:sup>
        </m:sSubSup>
        <m:sSubSup>
          <m:sSubSupPr>
            <m:ctrlPr>
              <w:rPr>
                <w:rFonts w:ascii="Cambria Math" w:hAnsi="Cambria Math"/>
                <w:i/>
                <w:sz w:val="16"/>
                <w:lang w:val="en-US"/>
              </w:rPr>
            </m:ctrlPr>
          </m:sSubSupPr>
          <m:e>
            <m:r>
              <w:rPr>
                <w:rFonts w:ascii="Cambria Math" w:hAnsi="Cambria Math"/>
                <w:sz w:val="16"/>
                <w:lang w:val="en-US"/>
              </w:rPr>
              <m:t>=τ</m:t>
            </m:r>
          </m:e>
          <m:sub/>
          <m:sup>
            <m:sPre>
              <m:sPrePr>
                <m:ctrlPr>
                  <w:rPr>
                    <w:rFonts w:ascii="Cambria Math" w:hAnsi="Cambria Math"/>
                    <w:i/>
                    <w:sz w:val="16"/>
                    <w:lang w:val="en-US"/>
                  </w:rPr>
                </m:ctrlPr>
              </m:sPrePr>
              <m:sub/>
              <m:sup>
                <m:r>
                  <w:rPr>
                    <w:rFonts w:ascii="Cambria Math" w:hAnsi="Cambria Math"/>
                    <w:sz w:val="16"/>
                    <w:lang w:val="en-US"/>
                  </w:rPr>
                  <m:t>2</m:t>
                </m:r>
              </m:sup>
              <m:e>
                <m:r>
                  <m:rPr>
                    <m:sty m:val="p"/>
                  </m:rPr>
                  <w:rPr>
                    <w:rFonts w:ascii="Cambria Math" w:hAnsi="Cambria Math"/>
                    <w:sz w:val="16"/>
                    <w:lang w:val="en-US"/>
                  </w:rPr>
                  <m:t>E</m:t>
                </m:r>
              </m:e>
            </m:sPre>
          </m:sup>
        </m:sSubSup>
      </m:oMath>
      <w:r w:rsidR="00F0245D" w:rsidRPr="003607A2">
        <w:rPr>
          <w:rFonts w:eastAsiaTheme="minorEastAsia"/>
          <w:lang w:val="en-US"/>
        </w:rPr>
        <w:t>ranging from 5</w:t>
      </w:r>
      <w:r w:rsidR="00255B98" w:rsidRPr="003607A2">
        <w:rPr>
          <w:rFonts w:eastAsiaTheme="minorEastAsia"/>
          <w:lang w:val="en-US"/>
        </w:rPr>
        <w:t>78</w:t>
      </w:r>
      <w:r w:rsidR="00F0245D" w:rsidRPr="003607A2">
        <w:rPr>
          <w:rFonts w:eastAsiaTheme="minorEastAsia"/>
          <w:lang w:val="en-US"/>
        </w:rPr>
        <w:t xml:space="preserve"> </w:t>
      </w:r>
      <w:r w:rsidR="00E3200A" w:rsidRPr="003607A2">
        <w:rPr>
          <w:rFonts w:eastAsiaTheme="minorEastAsia"/>
          <w:lang w:val="en-US"/>
        </w:rPr>
        <w:t xml:space="preserve">to </w:t>
      </w:r>
      <w:r w:rsidR="00255B98" w:rsidRPr="003607A2">
        <w:rPr>
          <w:rFonts w:eastAsiaTheme="minorEastAsia"/>
          <w:lang w:val="en-US"/>
        </w:rPr>
        <w:t>855</w:t>
      </w:r>
      <w:r w:rsidR="00F0245D" w:rsidRPr="003607A2">
        <w:rPr>
          <w:rFonts w:eastAsiaTheme="minorEastAsia"/>
          <w:lang w:val="en-US"/>
        </w:rPr>
        <w:t xml:space="preserve"> </w:t>
      </w:r>
      <w:r w:rsidR="00F0245D" w:rsidRPr="003607A2">
        <w:rPr>
          <w:rFonts w:eastAsiaTheme="minorEastAsia"/>
          <w:lang w:val="en-US"/>
        </w:rPr>
        <w:sym w:font="Symbol" w:char="F06D"/>
      </w:r>
      <w:r w:rsidR="00F0245D" w:rsidRPr="003607A2">
        <w:rPr>
          <w:rFonts w:eastAsiaTheme="minorEastAsia"/>
          <w:lang w:val="en-US"/>
        </w:rPr>
        <w:t xml:space="preserve">s </w:t>
      </w:r>
      <w:r w:rsidR="00E3200A" w:rsidRPr="003607A2">
        <w:rPr>
          <w:rFonts w:eastAsiaTheme="minorEastAsia"/>
          <w:lang w:val="en-US"/>
        </w:rPr>
        <w:t xml:space="preserve">in </w:t>
      </w:r>
      <w:proofErr w:type="spellStart"/>
      <w:r w:rsidR="00E3200A" w:rsidRPr="003607A2">
        <w:rPr>
          <w:rFonts w:eastAsiaTheme="minorEastAsia"/>
          <w:lang w:val="en-US"/>
        </w:rPr>
        <w:t>deaerated</w:t>
      </w:r>
      <w:proofErr w:type="spellEnd"/>
      <w:r w:rsidR="00E3200A" w:rsidRPr="003607A2">
        <w:rPr>
          <w:rFonts w:eastAsiaTheme="minorEastAsia"/>
          <w:lang w:val="en-US"/>
        </w:rPr>
        <w:t xml:space="preserve"> solutions </w:t>
      </w:r>
      <w:r w:rsidR="008F54D6" w:rsidRPr="003607A2">
        <w:rPr>
          <w:rFonts w:eastAsiaTheme="minorEastAsia"/>
          <w:lang w:val="en-US"/>
        </w:rPr>
        <w:t>(Table 1 and Figure S</w:t>
      </w:r>
      <w:r w:rsidR="00374FBD" w:rsidRPr="003607A2">
        <w:rPr>
          <w:rFonts w:eastAsiaTheme="minorEastAsia"/>
          <w:lang w:val="en-US"/>
        </w:rPr>
        <w:t>8</w:t>
      </w:r>
      <w:r w:rsidR="008F54D6" w:rsidRPr="003607A2">
        <w:rPr>
          <w:rFonts w:eastAsiaTheme="minorEastAsia"/>
          <w:lang w:val="en-US"/>
        </w:rPr>
        <w:t>)</w:t>
      </w:r>
      <w:r w:rsidR="00F0245D" w:rsidRPr="003607A2">
        <w:rPr>
          <w:rFonts w:eastAsiaTheme="minorEastAsia"/>
          <w:lang w:val="en-US"/>
        </w:rPr>
        <w:t xml:space="preserve">. </w:t>
      </w:r>
      <w:r w:rsidR="00DB3202" w:rsidRPr="003607A2">
        <w:rPr>
          <w:rFonts w:eastAsiaTheme="minorEastAsia"/>
          <w:lang w:val="en-US"/>
        </w:rPr>
        <w:t xml:space="preserve">The </w:t>
      </w:r>
      <w:r w:rsidR="005E0CCE" w:rsidRPr="003607A2">
        <w:rPr>
          <w:rFonts w:eastAsiaTheme="minorEastAsia"/>
          <w:lang w:val="en-US"/>
        </w:rPr>
        <w:t xml:space="preserve">satisfying 578 </w:t>
      </w:r>
      <w:r w:rsidR="005E0CCE" w:rsidRPr="003607A2">
        <w:rPr>
          <w:rFonts w:ascii="Symbol" w:eastAsiaTheme="minorEastAsia" w:hAnsi="Symbol"/>
          <w:lang w:val="en-US"/>
        </w:rPr>
        <w:t></w:t>
      </w:r>
      <w:r w:rsidR="005E0CCE" w:rsidRPr="003607A2">
        <w:rPr>
          <w:rFonts w:eastAsiaTheme="minorEastAsia"/>
          <w:lang w:val="en-US"/>
        </w:rPr>
        <w:t>s lifetime</w:t>
      </w:r>
      <w:r w:rsidR="009D1D84" w:rsidRPr="003607A2">
        <w:rPr>
          <w:rFonts w:eastAsiaTheme="minorEastAsia"/>
          <w:lang w:val="en-US"/>
        </w:rPr>
        <w:t>,</w:t>
      </w:r>
      <w:r w:rsidR="005E0CCE" w:rsidRPr="003607A2">
        <w:rPr>
          <w:rFonts w:eastAsiaTheme="minorEastAsia"/>
          <w:lang w:val="en-US"/>
        </w:rPr>
        <w:t xml:space="preserve"> but the associated </w:t>
      </w:r>
      <w:r w:rsidR="00DB3202" w:rsidRPr="003607A2">
        <w:rPr>
          <w:rFonts w:eastAsiaTheme="minorEastAsia"/>
          <w:lang w:val="en-US"/>
        </w:rPr>
        <w:t>low quantum yield</w:t>
      </w:r>
      <w:r w:rsidR="005E0CCE" w:rsidRPr="003607A2">
        <w:rPr>
          <w:rFonts w:eastAsiaTheme="minorEastAsia"/>
          <w:lang w:val="en-US"/>
        </w:rPr>
        <w:t xml:space="preserve"> (0.2%)</w:t>
      </w:r>
      <w:r w:rsidR="009D1D84" w:rsidRPr="003607A2">
        <w:rPr>
          <w:rFonts w:eastAsiaTheme="minorEastAsia"/>
          <w:lang w:val="en-US"/>
        </w:rPr>
        <w:t>,</w:t>
      </w:r>
      <w:r w:rsidR="00DB3202" w:rsidRPr="003607A2">
        <w:rPr>
          <w:rFonts w:eastAsiaTheme="minorEastAsia"/>
          <w:lang w:val="en-US"/>
        </w:rPr>
        <w:t xml:space="preserve"> observed </w:t>
      </w:r>
      <w:r w:rsidR="009D1D84" w:rsidRPr="003607A2">
        <w:rPr>
          <w:rFonts w:eastAsiaTheme="minorEastAsia"/>
          <w:lang w:val="en-US"/>
        </w:rPr>
        <w:t>for</w:t>
      </w:r>
      <w:r w:rsidR="005E0CCE" w:rsidRPr="003607A2">
        <w:rPr>
          <w:rFonts w:eastAsiaTheme="minorEastAsia"/>
          <w:lang w:val="en-US"/>
        </w:rPr>
        <w:t xml:space="preserve"> </w:t>
      </w:r>
      <w:r w:rsidR="005E0CCE" w:rsidRPr="003607A2">
        <w:t>[Cr(</w:t>
      </w:r>
      <w:proofErr w:type="spellStart"/>
      <w:r w:rsidR="005E0CCE" w:rsidRPr="003607A2">
        <w:t>dqp</w:t>
      </w:r>
      <w:proofErr w:type="spellEnd"/>
      <w:r w:rsidR="005E0CCE" w:rsidRPr="003607A2">
        <w:t>)(</w:t>
      </w:r>
      <w:proofErr w:type="spellStart"/>
      <w:r w:rsidR="005E0CCE" w:rsidRPr="003607A2">
        <w:t>tpy</w:t>
      </w:r>
      <w:proofErr w:type="spellEnd"/>
      <w:r w:rsidR="005E0CCE" w:rsidRPr="003607A2">
        <w:t>)]</w:t>
      </w:r>
      <w:r w:rsidR="005E0CCE" w:rsidRPr="003607A2">
        <w:rPr>
          <w:vertAlign w:val="superscript"/>
        </w:rPr>
        <w:t>3+</w:t>
      </w:r>
      <w:r w:rsidR="00DB3202" w:rsidRPr="003607A2">
        <w:rPr>
          <w:rFonts w:eastAsiaTheme="minorEastAsia"/>
          <w:lang w:val="en-US"/>
        </w:rPr>
        <w:t xml:space="preserve"> </w:t>
      </w:r>
      <w:r w:rsidR="005E0CCE" w:rsidRPr="003607A2">
        <w:rPr>
          <w:rFonts w:eastAsiaTheme="minorEastAsia"/>
          <w:lang w:val="en-US"/>
        </w:rPr>
        <w:t>(</w:t>
      </w:r>
      <w:r w:rsidR="00DB3202" w:rsidRPr="003607A2">
        <w:rPr>
          <w:rFonts w:eastAsiaTheme="minorEastAsia"/>
          <w:b/>
          <w:lang w:val="en-US"/>
        </w:rPr>
        <w:t>1</w:t>
      </w:r>
      <w:r w:rsidR="005E0CCE" w:rsidRPr="003607A2">
        <w:rPr>
          <w:rFonts w:eastAsiaTheme="minorEastAsia"/>
          <w:lang w:val="en-US"/>
        </w:rPr>
        <w:t xml:space="preserve">) mirror those reported for analogous </w:t>
      </w:r>
      <w:r w:rsidR="005E0CCE" w:rsidRPr="003607A2">
        <w:t>[Cr(</w:t>
      </w:r>
      <w:proofErr w:type="spellStart"/>
      <w:r w:rsidR="005E0CCE" w:rsidRPr="003607A2">
        <w:t>ddpd</w:t>
      </w:r>
      <w:proofErr w:type="spellEnd"/>
      <w:r w:rsidR="005E0CCE" w:rsidRPr="003607A2">
        <w:t>)(</w:t>
      </w:r>
      <w:proofErr w:type="spellStart"/>
      <w:r w:rsidR="005E0CCE" w:rsidRPr="003607A2">
        <w:t>tpy</w:t>
      </w:r>
      <w:proofErr w:type="spellEnd"/>
      <w:r w:rsidR="005E0CCE" w:rsidRPr="003607A2">
        <w:t>)]</w:t>
      </w:r>
      <w:r w:rsidR="005E0CCE" w:rsidRPr="003607A2">
        <w:rPr>
          <w:vertAlign w:val="superscript"/>
        </w:rPr>
        <w:t>3+</w:t>
      </w:r>
      <w:r w:rsidR="009D1D84" w:rsidRPr="003607A2">
        <w:rPr>
          <w:rFonts w:eastAsiaTheme="minorEastAsia"/>
          <w:lang w:val="en-US"/>
        </w:rPr>
        <w:t xml:space="preserve"> (1.0 </w:t>
      </w:r>
      <w:proofErr w:type="spellStart"/>
      <w:r w:rsidR="009D1D84" w:rsidRPr="003607A2">
        <w:rPr>
          <w:rFonts w:eastAsiaTheme="minorEastAsia"/>
          <w:lang w:val="en-US"/>
        </w:rPr>
        <w:t>ms</w:t>
      </w:r>
      <w:proofErr w:type="spellEnd"/>
      <w:r w:rsidR="009D1D84" w:rsidRPr="003607A2">
        <w:rPr>
          <w:rFonts w:eastAsiaTheme="minorEastAsia"/>
          <w:lang w:val="en-US"/>
        </w:rPr>
        <w:t xml:space="preserve"> and QY = 0.06% in </w:t>
      </w:r>
      <w:proofErr w:type="spellStart"/>
      <w:r w:rsidR="009D1D84" w:rsidRPr="003607A2">
        <w:rPr>
          <w:rFonts w:eastAsiaTheme="minorEastAsia"/>
          <w:lang w:val="en-US"/>
        </w:rPr>
        <w:t>deaerated</w:t>
      </w:r>
      <w:proofErr w:type="spellEnd"/>
      <w:r w:rsidR="009D1D84" w:rsidRPr="003607A2">
        <w:rPr>
          <w:rFonts w:eastAsiaTheme="minorEastAsia"/>
          <w:lang w:val="en-US"/>
        </w:rPr>
        <w:t xml:space="preserve"> acetonitrile).</w:t>
      </w:r>
      <w:r w:rsidR="00EA6730" w:rsidRPr="003607A2">
        <w:rPr>
          <w:rFonts w:eastAsiaTheme="minorEastAsia"/>
          <w:lang w:val="en-US"/>
        </w:rPr>
        <w:fldChar w:fldCharType="begin" w:fldLock="1"/>
      </w:r>
      <w:r w:rsidR="000C74F6">
        <w:rPr>
          <w:rFonts w:eastAsiaTheme="minorEastAsia"/>
          <w:lang w:val="en-US"/>
        </w:rPr>
        <w:instrText>ADDIN CSL_CITATION {"citationItems":[{"id":"ITEM-1","itemData":{"DOI":"10.1039/c8cc07671e","author":[{"dropping-particle":"","family":"Jiménez","given":"Juan-Ramón","non-dropping-particle":"","parse-names":false,"suffix":""},{"dropping-particle":"","family":"Doistau","given":"Benjamin","non-dropping-particle":"","parse-names":false,"suffix":""},{"dropping-particle":"","family":"Besnard","given":"Céline","non-dropping-particle":"","parse-names":false,"suffix":""},{"dropping-particle":"","family":"Piguet","given":"Claude","non-dropping-particle":"","parse-names":false,"suffix":""}],"container-title":"Chem. Commun.","id":"ITEM-1","issued":{"date-parts":[["2018"]]},"page":"13228-13231","title":"Versatile heteroleptic bis-terdentate Cr(III) chromophores displaying room temperature millisecond excited state lifetimes","type":"article-journal","volume":"54"},"uris":["http://www.mendeley.com/documents/?uuid=87377af5-b9b0-48d5-bb37-296d7f9b813b"]}],"mendeley":{"formattedCitation":"&lt;sup&gt;30&lt;/sup&gt;","plainTextFormattedCitation":"30","previouslyFormattedCitation":"&lt;sup&gt;30&lt;/sup&gt;"},"properties":{"noteIndex":0},"schema":"https://github.com/citation-style-language/schema/raw/master/csl-citation.json"}</w:instrText>
      </w:r>
      <w:r w:rsidR="00EA6730" w:rsidRPr="003607A2">
        <w:rPr>
          <w:rFonts w:eastAsiaTheme="minorEastAsia"/>
          <w:lang w:val="en-US"/>
        </w:rPr>
        <w:fldChar w:fldCharType="separate"/>
      </w:r>
      <w:r w:rsidR="000C74F6" w:rsidRPr="000C74F6">
        <w:rPr>
          <w:rFonts w:eastAsiaTheme="minorEastAsia"/>
          <w:noProof/>
          <w:vertAlign w:val="superscript"/>
          <w:lang w:val="en-US"/>
        </w:rPr>
        <w:t>30</w:t>
      </w:r>
      <w:r w:rsidR="00EA6730" w:rsidRPr="003607A2">
        <w:rPr>
          <w:rFonts w:eastAsiaTheme="minorEastAsia"/>
          <w:lang w:val="en-US"/>
        </w:rPr>
        <w:fldChar w:fldCharType="end"/>
      </w:r>
      <w:r w:rsidR="00DB3202" w:rsidRPr="003607A2">
        <w:rPr>
          <w:rFonts w:eastAsiaTheme="minorEastAsia"/>
          <w:b/>
          <w:lang w:val="en-US"/>
        </w:rPr>
        <w:t xml:space="preserve"> </w:t>
      </w:r>
      <w:r w:rsidR="009D1D84" w:rsidRPr="003607A2">
        <w:rPr>
          <w:rFonts w:eastAsiaTheme="minorEastAsia"/>
          <w:lang w:val="en-US"/>
        </w:rPr>
        <w:t>This confirms</w:t>
      </w:r>
      <w:r w:rsidR="00DB3202" w:rsidRPr="003607A2">
        <w:rPr>
          <w:rFonts w:eastAsiaTheme="minorEastAsia"/>
          <w:lang w:val="en-US"/>
        </w:rPr>
        <w:t xml:space="preserve"> t</w:t>
      </w:r>
      <w:r w:rsidR="00F0245D" w:rsidRPr="003607A2">
        <w:rPr>
          <w:rFonts w:eastAsiaTheme="minorEastAsia"/>
          <w:lang w:val="en-US"/>
        </w:rPr>
        <w:t xml:space="preserve">he deleterious effect of </w:t>
      </w:r>
      <w:proofErr w:type="spellStart"/>
      <w:r w:rsidR="00F0245D" w:rsidRPr="003607A2">
        <w:rPr>
          <w:rFonts w:eastAsiaTheme="minorEastAsia"/>
          <w:lang w:val="en-US"/>
        </w:rPr>
        <w:t>tpy</w:t>
      </w:r>
      <w:proofErr w:type="spellEnd"/>
      <w:r w:rsidR="00F0245D" w:rsidRPr="003607A2">
        <w:rPr>
          <w:rFonts w:eastAsiaTheme="minorEastAsia"/>
          <w:lang w:val="en-US"/>
        </w:rPr>
        <w:t xml:space="preserve"> </w:t>
      </w:r>
      <w:r w:rsidR="00DB3202" w:rsidRPr="003607A2">
        <w:rPr>
          <w:rFonts w:eastAsiaTheme="minorEastAsia"/>
          <w:lang w:val="en-US"/>
        </w:rPr>
        <w:t xml:space="preserve">ligand </w:t>
      </w:r>
      <w:r w:rsidR="009D1D84" w:rsidRPr="003607A2">
        <w:rPr>
          <w:rFonts w:eastAsiaTheme="minorEastAsia"/>
          <w:lang w:val="en-US"/>
        </w:rPr>
        <w:t>on</w:t>
      </w:r>
      <w:r w:rsidR="00DB3202" w:rsidRPr="003607A2">
        <w:rPr>
          <w:rFonts w:eastAsiaTheme="minorEastAsia"/>
          <w:lang w:val="en-US"/>
        </w:rPr>
        <w:t xml:space="preserve"> the </w:t>
      </w:r>
      <w:proofErr w:type="spellStart"/>
      <w:r w:rsidR="00DB3202" w:rsidRPr="003607A2">
        <w:rPr>
          <w:rFonts w:eastAsiaTheme="minorEastAsia"/>
          <w:lang w:val="en-US"/>
        </w:rPr>
        <w:t>photophysical</w:t>
      </w:r>
      <w:proofErr w:type="spellEnd"/>
      <w:r w:rsidR="00DB3202" w:rsidRPr="003607A2">
        <w:rPr>
          <w:rFonts w:eastAsiaTheme="minorEastAsia"/>
          <w:lang w:val="en-US"/>
        </w:rPr>
        <w:t xml:space="preserve"> properties</w:t>
      </w:r>
      <w:r w:rsidR="009D1D84" w:rsidRPr="003607A2">
        <w:rPr>
          <w:rFonts w:eastAsiaTheme="minorEastAsia"/>
          <w:lang w:val="en-US"/>
        </w:rPr>
        <w:t xml:space="preserve"> in </w:t>
      </w:r>
      <w:proofErr w:type="spellStart"/>
      <w:r w:rsidR="009D1D84" w:rsidRPr="003607A2">
        <w:rPr>
          <w:rFonts w:eastAsiaTheme="minorEastAsia"/>
          <w:lang w:val="en-US"/>
        </w:rPr>
        <w:t>heterol</w:t>
      </w:r>
      <w:r w:rsidR="009667FC" w:rsidRPr="003607A2">
        <w:rPr>
          <w:rFonts w:eastAsiaTheme="minorEastAsia"/>
          <w:lang w:val="en-US"/>
        </w:rPr>
        <w:t>ep</w:t>
      </w:r>
      <w:r w:rsidR="009D1D84" w:rsidRPr="003607A2">
        <w:rPr>
          <w:rFonts w:eastAsiaTheme="minorEastAsia"/>
          <w:lang w:val="en-US"/>
        </w:rPr>
        <w:t>tic</w:t>
      </w:r>
      <w:proofErr w:type="spellEnd"/>
      <w:r w:rsidR="009D1D84" w:rsidRPr="003607A2">
        <w:rPr>
          <w:rFonts w:eastAsiaTheme="minorEastAsia"/>
          <w:lang w:val="en-US"/>
        </w:rPr>
        <w:t xml:space="preserve"> </w:t>
      </w:r>
      <w:proofErr w:type="spellStart"/>
      <w:r w:rsidR="009D1D84" w:rsidRPr="003607A2">
        <w:rPr>
          <w:rFonts w:eastAsiaTheme="minorEastAsia"/>
          <w:lang w:val="en-US"/>
        </w:rPr>
        <w:t>Cr</w:t>
      </w:r>
      <w:r w:rsidR="00D10948" w:rsidRPr="003607A2">
        <w:rPr>
          <w:rFonts w:eastAsiaTheme="minorEastAsia"/>
          <w:vertAlign w:val="superscript"/>
          <w:lang w:val="en-US"/>
        </w:rPr>
        <w:t>III</w:t>
      </w:r>
      <w:proofErr w:type="spellEnd"/>
      <w:r w:rsidR="009D1D84" w:rsidRPr="003607A2">
        <w:rPr>
          <w:rFonts w:eastAsiaTheme="minorEastAsia"/>
          <w:lang w:val="en-US"/>
        </w:rPr>
        <w:t xml:space="preserve"> complexes, although</w:t>
      </w:r>
      <w:r w:rsidR="00272FF5" w:rsidRPr="003607A2">
        <w:rPr>
          <w:lang w:val="en-US"/>
        </w:rPr>
        <w:t xml:space="preserve"> </w:t>
      </w:r>
      <w:r w:rsidR="009D1D84" w:rsidRPr="003607A2">
        <w:rPr>
          <w:lang w:val="en-US"/>
        </w:rPr>
        <w:t>th</w:t>
      </w:r>
      <w:r w:rsidR="008C1D57" w:rsidRPr="003607A2">
        <w:rPr>
          <w:lang w:val="en-US"/>
        </w:rPr>
        <w:t xml:space="preserve">e latter remains much more </w:t>
      </w:r>
      <w:proofErr w:type="spellStart"/>
      <w:r w:rsidR="008C1D57" w:rsidRPr="003607A2">
        <w:rPr>
          <w:lang w:val="en-US"/>
        </w:rPr>
        <w:t>favo</w:t>
      </w:r>
      <w:r w:rsidR="009D1D84" w:rsidRPr="003607A2">
        <w:rPr>
          <w:lang w:val="en-US"/>
        </w:rPr>
        <w:t>urable</w:t>
      </w:r>
      <w:proofErr w:type="spellEnd"/>
      <w:r w:rsidR="009D1D84" w:rsidRPr="003607A2">
        <w:rPr>
          <w:lang w:val="en-US"/>
        </w:rPr>
        <w:t xml:space="preserve"> than those found in</w:t>
      </w:r>
      <w:r w:rsidR="00272FF5" w:rsidRPr="003607A2">
        <w:rPr>
          <w:lang w:val="en-US"/>
        </w:rPr>
        <w:t xml:space="preserve"> the archetypal [Cr(</w:t>
      </w:r>
      <w:proofErr w:type="spellStart"/>
      <w:r w:rsidR="00272FF5" w:rsidRPr="003607A2">
        <w:rPr>
          <w:lang w:val="en-US"/>
        </w:rPr>
        <w:t>tpy</w:t>
      </w:r>
      <w:proofErr w:type="spellEnd"/>
      <w:r w:rsidR="00272FF5" w:rsidRPr="003607A2">
        <w:rPr>
          <w:lang w:val="en-US"/>
        </w:rPr>
        <w:t>)</w:t>
      </w:r>
      <w:r w:rsidR="00272FF5" w:rsidRPr="003607A2">
        <w:rPr>
          <w:vertAlign w:val="subscript"/>
          <w:lang w:val="en-US"/>
        </w:rPr>
        <w:t>2</w:t>
      </w:r>
      <w:r w:rsidR="00272FF5" w:rsidRPr="003607A2">
        <w:rPr>
          <w:lang w:val="en-US"/>
        </w:rPr>
        <w:t>]</w:t>
      </w:r>
      <w:r w:rsidR="00272FF5" w:rsidRPr="003607A2">
        <w:rPr>
          <w:vertAlign w:val="superscript"/>
          <w:lang w:val="en-US"/>
        </w:rPr>
        <w:t>3+</w:t>
      </w:r>
      <w:r w:rsidR="00272FF5" w:rsidRPr="003607A2">
        <w:rPr>
          <w:lang w:val="en-US"/>
        </w:rPr>
        <w:t xml:space="preserve"> (</w:t>
      </w:r>
      <m:oMath>
        <m:r>
          <w:rPr>
            <w:rFonts w:ascii="Cambria Math" w:hAnsi="Cambria Math"/>
            <w:lang w:val="en-US"/>
          </w:rPr>
          <m:t xml:space="preserve">τ </m:t>
        </m:r>
        <m:r>
          <m:rPr>
            <m:sty m:val="p"/>
          </m:rPr>
          <w:rPr>
            <w:rFonts w:ascii="Cambria Math" w:hAnsi="Cambria Math"/>
            <w:lang w:val="en-US"/>
          </w:rPr>
          <w:sym w:font="Symbol" w:char="F03C"/>
        </m:r>
        <m:r>
          <m:rPr>
            <m:sty m:val="p"/>
          </m:rPr>
          <w:rPr>
            <w:rFonts w:ascii="Cambria Math" w:hAnsi="Cambria Math"/>
            <w:lang w:val="en-US"/>
          </w:rPr>
          <m:t xml:space="preserve"> 1</m:t>
        </m:r>
        <m:r>
          <m:rPr>
            <m:sty m:val="p"/>
          </m:rPr>
          <w:rPr>
            <w:rFonts w:ascii="Cambria Math" w:hAnsi="Cambria Math"/>
            <w:lang w:val="en-US"/>
          </w:rPr>
          <w:sym w:font="Symbol" w:char="F06D"/>
        </m:r>
      </m:oMath>
      <w:r w:rsidR="0082223B" w:rsidRPr="003607A2">
        <w:rPr>
          <w:lang w:val="en-US"/>
        </w:rPr>
        <w:t>s and QY</w:t>
      </w:r>
      <w:r w:rsidR="00272FF5" w:rsidRPr="003607A2">
        <w:rPr>
          <w:lang w:val="en-US"/>
        </w:rPr>
        <w:t xml:space="preserve"> </w:t>
      </w:r>
      <m:oMath>
        <m:r>
          <m:rPr>
            <m:sty m:val="p"/>
          </m:rPr>
          <w:rPr>
            <w:rFonts w:ascii="Cambria Math" w:hAnsi="Cambria Math"/>
            <w:lang w:val="en-US"/>
          </w:rPr>
          <w:sym w:font="Symbol" w:char="F03C"/>
        </m:r>
      </m:oMath>
      <w:r w:rsidR="00272FF5" w:rsidRPr="003607A2">
        <w:rPr>
          <w:lang w:val="en-US"/>
        </w:rPr>
        <w:t xml:space="preserve"> 0.0001%).</w:t>
      </w:r>
      <w:r w:rsidR="000C6EBA" w:rsidRPr="003607A2">
        <w:rPr>
          <w:lang w:val="en-US"/>
        </w:rPr>
        <w:fldChar w:fldCharType="begin" w:fldLock="1"/>
      </w:r>
      <w:r w:rsidR="000C74F6">
        <w:rPr>
          <w:lang w:val="en-US"/>
        </w:rPr>
        <w:instrText>ADDIN CSL_CITATION {"citationItems":[{"id":"ITEM-1","itemData":{"DOI":"10.1021/acs.inorgchem.7b00953","ISSN":"1520510X","author":[{"dropping-particle":"","family":"Barbour","given":"Johanna C.","non-dropping-particle":"","parse-names":false,"suffix":""},{"dropping-particle":"","family":"Kim","given":"Amy J.I.","non-dropping-particle":"","parse-names":false,"suffix":""},{"dropping-particle":"","family":"DeVries","given":"Elsemarie","non-dropping-particle":"","parse-names":false,"suffix":""},{"dropping-particle":"","family":"Shaner","given":"Sarah E.","non-dropping-particle":"","parse-names":false,"suffix":""},{"dropping-particle":"","family":"Lovaasen","given":"Benjamin M.","non-dropping-particle":"","parse-names":false,"suffix":""}],"container-title":"Inorganic Chemistry","id":"ITEM-1","issue":"14","issued":{"date-parts":[["2017"]]},"page":"8212-8222","title":"Chromium(III) Bis-Arylterpyridyl Complexes with Enhanced Visible Absorption via Incorporation of Intraligand Charge-Transfer Transitions","type":"article-journal","volume":"56"},"uris":["http://www.mendeley.com/documents/?uuid=b87c7c43-aefa-4779-9f9f-6a1d656b1b58"]},{"id":"ITEM-2","itemData":{"DOI":"10.1021/ja00505a019","ISSN":"15205126","abstract":"Flash photolysis and luminescence techniques have been used to investigate the properties and the behavior of the 2E excited states of Cr(III) complexes of 2,2′-bipyridine (bpy), 1,10-phenanthroline (phen), 2,2′,2″-terpyridine (te1. Serpone, N. et al. Excited-State Behavior of Polypyridyl Complexes of Chromium(III). J. Am. Chem. Soc. 101, 2907–2916 (1979).rpy), and some of their methyl, phenyl, and chloro derivatives. The specific complexes used in the study have been the ClO4- salts of Cr(bpy)33+, Cr(4,4′-Me2bpy)33+, Cr(4,4′-Ph2bpy)33+, Cr(phen)33+, Cr(5-Clphen)33+, Cr(4,7-Me2phen)33+, Cr(4,7-Ph2phen)33+, Cr(3,4,7,8-Me4phen)33+, and Cr(terpy)23+. The following aspects of the nature of the metal-centered 2E states have been examined and comparisons made with the behavior of the MLCT excited states of analogous polypyridyl complexes of Ru(II) and Os(II): (a) excited-state absorption and emission spectra; (b) excited-state lifetimes in aqueous solution at room temperature and in methanolic ice at 77 K; (c) solution medium effects on the excited-state lifetimes; (d) relative phosphorescence quantum yields; (e) quenching by O2, Feaq2+, and I-. O2 quenches 2E predominantly via energy transfer and Feaq2+ and I- quench via reductive electron transfer. An estimate of the (2E)Cr(NN)33+-Cr(NN)32+ self-exchange rate yields the value of 4 × 107 M-1 s-1 in 1 M HCl at 25°C. © 1979 American Chemical Society.","author":[{"dropping-particle":"","family":"Serpone","given":"N.","non-dropping-particle":"","parse-names":false,"suffix":""},{"dropping-particle":"","family":"Jamieson","given":"M. A.","non-dropping-particle":"","parse-names":false,"suffix":""},{"dropping-particle":"","family":"Henry","given":"M. S.","non-dropping-particle":"","parse-names":false,"suffix":""},{"dropping-particle":"","family":"Hoffman","given":"M. Z.","non-dropping-particle":"","parse-names":false,"suffix":""},{"dropping-particle":"","family":"Bolletta","given":"F.","non-dropping-particle":"","parse-names":false,"suffix":""},{"dropping-particle":"","family":"Maestri","given":"M.","non-dropping-particle":"","parse-names":false,"suffix":""}],"container-title":"Journal of the American Chemical Society","id":"ITEM-2","issue":"11","issued":{"date-parts":[["1979"]]},"page":"2907-2916","title":"Excited-State Behavior of Polypyridyl Complexes of Chromium(III)","type":"article-journal","volume":"101"},"uris":["http://www.mendeley.com/documents/?uuid=1ad23d6e-f84e-4699-b1ee-3f7fa310183f"]}],"mendeley":{"formattedCitation":"&lt;sup&gt;8,33&lt;/sup&gt;","plainTextFormattedCitation":"8,33","previouslyFormattedCitation":"&lt;sup&gt;8,33&lt;/sup&gt;"},"properties":{"noteIndex":0},"schema":"https://github.com/citation-style-language/schema/raw/master/csl-citation.json"}</w:instrText>
      </w:r>
      <w:r w:rsidR="000C6EBA" w:rsidRPr="003607A2">
        <w:rPr>
          <w:lang w:val="en-US"/>
        </w:rPr>
        <w:fldChar w:fldCharType="separate"/>
      </w:r>
      <w:r w:rsidR="000C74F6" w:rsidRPr="000C74F6">
        <w:rPr>
          <w:noProof/>
          <w:vertAlign w:val="superscript"/>
          <w:lang w:val="en-US"/>
        </w:rPr>
        <w:t>8,33</w:t>
      </w:r>
      <w:r w:rsidR="000C6EBA" w:rsidRPr="003607A2">
        <w:rPr>
          <w:lang w:val="en-US"/>
        </w:rPr>
        <w:fldChar w:fldCharType="end"/>
      </w:r>
      <w:r w:rsidR="00272FF5" w:rsidRPr="003607A2">
        <w:rPr>
          <w:lang w:val="en-US"/>
        </w:rPr>
        <w:t xml:space="preserve"> </w:t>
      </w:r>
      <w:r w:rsidR="009D1D84" w:rsidRPr="003607A2">
        <w:rPr>
          <w:rFonts w:eastAsiaTheme="minorEastAsia"/>
          <w:lang w:val="en-US"/>
        </w:rPr>
        <w:t xml:space="preserve">The long </w:t>
      </w:r>
      <w:r w:rsidR="00C721F5" w:rsidRPr="003607A2">
        <w:rPr>
          <w:rFonts w:eastAsiaTheme="minorEastAsia"/>
          <w:lang w:val="en-US"/>
        </w:rPr>
        <w:t xml:space="preserve">excited-state </w:t>
      </w:r>
      <w:r w:rsidR="009D1D84" w:rsidRPr="003607A2">
        <w:rPr>
          <w:rFonts w:eastAsiaTheme="minorEastAsia"/>
          <w:lang w:val="en-US"/>
        </w:rPr>
        <w:t>lifetime</w:t>
      </w:r>
      <w:r w:rsidR="00C721F5" w:rsidRPr="003607A2">
        <w:rPr>
          <w:rFonts w:eastAsiaTheme="minorEastAsia"/>
          <w:lang w:val="en-US"/>
        </w:rPr>
        <w:t>s</w:t>
      </w:r>
      <w:r w:rsidR="009D1D84" w:rsidRPr="003607A2">
        <w:rPr>
          <w:rFonts w:eastAsiaTheme="minorEastAsia"/>
          <w:lang w:val="en-US"/>
        </w:rPr>
        <w:t xml:space="preserve"> together with high QY displayed by </w:t>
      </w:r>
      <w:r w:rsidR="009D1D84" w:rsidRPr="003607A2">
        <w:rPr>
          <w:rFonts w:eastAsiaTheme="minorEastAsia"/>
          <w:b/>
          <w:lang w:val="en-US"/>
        </w:rPr>
        <w:t>2</w:t>
      </w:r>
      <w:r w:rsidR="009D1D84" w:rsidRPr="003607A2">
        <w:rPr>
          <w:rFonts w:eastAsiaTheme="minorEastAsia"/>
          <w:lang w:val="en-US"/>
        </w:rPr>
        <w:t xml:space="preserve"> and </w:t>
      </w:r>
      <w:r w:rsidR="009D1D84" w:rsidRPr="003607A2">
        <w:rPr>
          <w:rFonts w:eastAsiaTheme="minorEastAsia"/>
          <w:b/>
          <w:lang w:val="en-US"/>
        </w:rPr>
        <w:t>3</w:t>
      </w:r>
      <w:r w:rsidR="009D1D84" w:rsidRPr="003607A2">
        <w:rPr>
          <w:rFonts w:eastAsiaTheme="minorEastAsia"/>
          <w:lang w:val="en-US"/>
        </w:rPr>
        <w:t xml:space="preserve"> confirm the optimization of the </w:t>
      </w:r>
      <w:proofErr w:type="spellStart"/>
      <w:r w:rsidR="009D1D84" w:rsidRPr="003607A2">
        <w:rPr>
          <w:rFonts w:eastAsiaTheme="minorEastAsia"/>
          <w:lang w:val="en-US"/>
        </w:rPr>
        <w:t>photophysical</w:t>
      </w:r>
      <w:proofErr w:type="spellEnd"/>
      <w:r w:rsidR="009D1D84" w:rsidRPr="003607A2">
        <w:rPr>
          <w:rFonts w:eastAsiaTheme="minorEastAsia"/>
          <w:lang w:val="en-US"/>
        </w:rPr>
        <w:t xml:space="preserve"> properties in </w:t>
      </w:r>
      <w:proofErr w:type="spellStart"/>
      <w:r w:rsidR="009D1D84" w:rsidRPr="003607A2">
        <w:rPr>
          <w:rFonts w:eastAsiaTheme="minorEastAsia"/>
          <w:lang w:val="en-US"/>
        </w:rPr>
        <w:t>heteroleptic</w:t>
      </w:r>
      <w:proofErr w:type="spellEnd"/>
      <w:r w:rsidR="009D1D84" w:rsidRPr="003607A2">
        <w:rPr>
          <w:rFonts w:eastAsiaTheme="minorEastAsia"/>
          <w:lang w:val="en-US"/>
        </w:rPr>
        <w:t xml:space="preserve"> [CrN</w:t>
      </w:r>
      <w:r w:rsidR="009D1D84" w:rsidRPr="003607A2">
        <w:rPr>
          <w:rFonts w:eastAsiaTheme="minorEastAsia"/>
          <w:vertAlign w:val="subscript"/>
          <w:lang w:val="en-US"/>
        </w:rPr>
        <w:t>6</w:t>
      </w:r>
      <w:r w:rsidR="009D1D84" w:rsidRPr="003607A2">
        <w:rPr>
          <w:rFonts w:eastAsiaTheme="minorEastAsia"/>
          <w:lang w:val="en-US"/>
        </w:rPr>
        <w:t>] chromophores containing only fused (6-6) membered chelate rings. Moreover,</w:t>
      </w:r>
      <w:r w:rsidR="009D1D84" w:rsidRPr="003607A2">
        <w:rPr>
          <w:rFonts w:ascii="Times New Roman" w:hAnsi="Times New Roman"/>
          <w:w w:val="100"/>
          <w:sz w:val="20"/>
          <w:szCs w:val="20"/>
          <w:lang w:val="en-US"/>
        </w:rPr>
        <w:t xml:space="preserve"> </w:t>
      </w:r>
      <w:r w:rsidR="009D1D84" w:rsidRPr="003607A2">
        <w:rPr>
          <w:rFonts w:eastAsiaTheme="minorEastAsia"/>
          <w:lang w:val="en-US"/>
        </w:rPr>
        <w:t xml:space="preserve">these values are among the highest reported up to date for deuterium-free </w:t>
      </w:r>
      <w:proofErr w:type="spellStart"/>
      <w:r w:rsidR="009D1D84" w:rsidRPr="003607A2">
        <w:rPr>
          <w:rFonts w:eastAsiaTheme="minorEastAsia"/>
          <w:lang w:val="en-US"/>
        </w:rPr>
        <w:t>Cr</w:t>
      </w:r>
      <w:r w:rsidR="00D10948" w:rsidRPr="003607A2">
        <w:rPr>
          <w:rFonts w:eastAsiaTheme="minorEastAsia"/>
          <w:vertAlign w:val="superscript"/>
          <w:lang w:val="en-US"/>
        </w:rPr>
        <w:t>III</w:t>
      </w:r>
      <w:proofErr w:type="spellEnd"/>
      <w:r w:rsidR="009D1D84" w:rsidRPr="003607A2">
        <w:rPr>
          <w:rFonts w:eastAsiaTheme="minorEastAsia"/>
          <w:lang w:val="en-US"/>
        </w:rPr>
        <w:t xml:space="preserve"> complexes in organic solutions.</w:t>
      </w:r>
      <w:r w:rsidR="00C15DCB" w:rsidRPr="003607A2">
        <w:rPr>
          <w:rFonts w:eastAsiaTheme="minorEastAsia"/>
          <w:lang w:val="en-US"/>
        </w:rPr>
        <w:fldChar w:fldCharType="begin" w:fldLock="1"/>
      </w:r>
      <w:r w:rsidR="000C74F6">
        <w:rPr>
          <w:rFonts w:eastAsiaTheme="minorEastAsia"/>
          <w:lang w:val="en-US"/>
        </w:rPr>
        <w:instrText>ADDIN CSL_CITATION {"citationItems":[{"id":"ITEM-1","itemData":{"DOI":"10.1039/C7SC03372A","ISSN":"2041-6520","abstract":"Cr( iii ) and Cr(0) complexes are earth-abundant alternatives to photosensitizers that are commonly made from precious metals.","author":[{"dropping-particle":"","family":"Büldt","given":"Laura A.","non-dropping-particle":"","parse-names":false,"suffix":""},{"dropping-particle":"","family":"Wenger","given":"Oliver S.","non-dropping-particle":"","parse-names":false,"suffix":""}],"container-title":"Chem. Sci.","id":"ITEM-1","issued":{"date-parts":[["2017"]]},"page":"7359-7367","title":"Chromium complexes for luminescence, solar cells, photoredox catalysis, upconversion, and phototriggered NO release","type":"article-journal","volume":"8"},"uris":["http://www.mendeley.com/documents/?uuid=2d45f18a-ba22-4b53-b61f-793324864b31"]}],"mendeley":{"formattedCitation":"&lt;sup&gt;11&lt;/sup&gt;","plainTextFormattedCitation":"11","previouslyFormattedCitation":"&lt;sup&gt;11&lt;/sup&gt;"},"properties":{"noteIndex":0},"schema":"https://github.com/citation-style-language/schema/raw/master/csl-citation.json"}</w:instrText>
      </w:r>
      <w:r w:rsidR="00C15DCB" w:rsidRPr="003607A2">
        <w:rPr>
          <w:rFonts w:eastAsiaTheme="minorEastAsia"/>
          <w:lang w:val="en-US"/>
        </w:rPr>
        <w:fldChar w:fldCharType="separate"/>
      </w:r>
      <w:r w:rsidR="000C74F6" w:rsidRPr="000C74F6">
        <w:rPr>
          <w:rFonts w:eastAsiaTheme="minorEastAsia"/>
          <w:noProof/>
          <w:vertAlign w:val="superscript"/>
          <w:lang w:val="en-US"/>
        </w:rPr>
        <w:t>11</w:t>
      </w:r>
      <w:r w:rsidR="00C15DCB" w:rsidRPr="003607A2">
        <w:rPr>
          <w:rFonts w:eastAsiaTheme="minorEastAsia"/>
          <w:lang w:val="en-US"/>
        </w:rPr>
        <w:fldChar w:fldCharType="end"/>
      </w:r>
      <w:r w:rsidR="00C15DCB" w:rsidRPr="003607A2">
        <w:rPr>
          <w:rFonts w:eastAsiaTheme="minorEastAsia"/>
          <w:vertAlign w:val="superscript"/>
          <w:lang w:val="en-US"/>
        </w:rPr>
        <w:t>,</w:t>
      </w:r>
      <w:r w:rsidR="00C15DCB" w:rsidRPr="003607A2">
        <w:rPr>
          <w:rFonts w:eastAsiaTheme="minorEastAsia"/>
          <w:vertAlign w:val="superscript"/>
          <w:lang w:val="en-US"/>
        </w:rPr>
        <w:fldChar w:fldCharType="begin" w:fldLock="1"/>
      </w:r>
      <w:r w:rsidR="000C74F6">
        <w:rPr>
          <w:rFonts w:eastAsiaTheme="minorEastAsia"/>
          <w:vertAlign w:val="superscript"/>
          <w:lang w:val="en-US"/>
        </w:rPr>
        <w:instrText>ADDIN CSL_CITATION {"citationItems":[{"id":"ITEM-1","itemData":{"DOI":"10.1002/anie.201711350","ISSN":"15213773","author":[{"dropping-particle":"","family":"Wang","given":"Cui","non-dropping-particle":"","parse-names":false,"suffix":""},{"dropping-particle":"","family":"Otto","given":"Sven","non-dropping-particle":"","parse-names":false,"suffix":""},{"dropping-particle":"","family":"Dorn","given":"Matthias","non-dropping-particle":"","parse-names":false,"suffix":""},{"dropping-particle":"","family":"Kreidt","given":"Elisabeth","non-dropping-particle":"","parse-names":false,"suffix":""},{"dropping-particle":"","family":"Lebon","given":"Jakob","non-dropping-particle":"","parse-names":false,"suffix":""},{"dropping-particle":"","family":"Sršan","given":"Laura","non-dropping-particle":"","parse-names":false,"suffix":""},{"dropping-particle":"","family":"DiMartino-Fumo","given":"Patrick","non-dropping-particle":"","parse-names":false,"suffix":""},{"dropping-particle":"","family":"Gerhards","given":"Markus","non-dropping-particle":"","parse-names":false,"suffix":""},{"dropping-particle":"","family":"Resch-Genger","given":"Ute","non-dropping-particle":"","parse-names":false,"suffix":""},{"dropping-particle":"","family":"Seitz","given":"Michael","non-dropping-particle":"","parse-names":false,"suffix":""},{"dropping-particle":"","family":"Heinze","given":"Katja","non-dropping-particle":"","parse-names":false,"suffix":""}],"container-title":"Angew. Chem. Int. Ed.","id":"ITEM-1","issued":{"date-parts":[["2018"]]},"page":"1112-1116","title":"Deuterated Molecular Ruby with Record Luminescence Quantum Yield","type":"article-journal","volume":"57"},"uris":["http://www.mendeley.com/documents/?uuid=b6a1c14a-7421-4e07-9d69-5ca4efc01284"]}],"mendeley":{"formattedCitation":"&lt;sup&gt;34&lt;/sup&gt;","plainTextFormattedCitation":"34","previouslyFormattedCitation":"&lt;sup&gt;34&lt;/sup&gt;"},"properties":{"noteIndex":0},"schema":"https://github.com/citation-style-language/schema/raw/master/csl-citation.json"}</w:instrText>
      </w:r>
      <w:r w:rsidR="00C15DCB" w:rsidRPr="003607A2">
        <w:rPr>
          <w:rFonts w:eastAsiaTheme="minorEastAsia"/>
          <w:vertAlign w:val="superscript"/>
          <w:lang w:val="en-US"/>
        </w:rPr>
        <w:fldChar w:fldCharType="separate"/>
      </w:r>
      <w:r w:rsidR="000C74F6" w:rsidRPr="000C74F6">
        <w:rPr>
          <w:rFonts w:eastAsiaTheme="minorEastAsia"/>
          <w:noProof/>
          <w:vertAlign w:val="superscript"/>
          <w:lang w:val="en-US"/>
        </w:rPr>
        <w:t>34</w:t>
      </w:r>
      <w:r w:rsidR="00C15DCB" w:rsidRPr="003607A2">
        <w:rPr>
          <w:rFonts w:eastAsiaTheme="minorEastAsia"/>
          <w:vertAlign w:val="superscript"/>
          <w:lang w:val="en-US"/>
        </w:rPr>
        <w:fldChar w:fldCharType="end"/>
      </w:r>
      <w:r w:rsidR="009D1D84" w:rsidRPr="003607A2">
        <w:rPr>
          <w:rFonts w:eastAsiaTheme="minorEastAsia"/>
          <w:lang w:val="en-US"/>
        </w:rPr>
        <w:t xml:space="preserve"> </w:t>
      </w:r>
      <w:r w:rsidR="001D0A05" w:rsidRPr="003607A2">
        <w:rPr>
          <w:rFonts w:eastAsiaTheme="minorEastAsia"/>
          <w:lang w:val="en-US"/>
        </w:rPr>
        <w:t>In aerated acetonitrile solution</w:t>
      </w:r>
      <w:r w:rsidR="009D1D84" w:rsidRPr="003607A2">
        <w:rPr>
          <w:rFonts w:eastAsiaTheme="minorEastAsia"/>
          <w:lang w:val="en-US"/>
        </w:rPr>
        <w:t>s</w:t>
      </w:r>
      <w:r w:rsidR="001D0A05" w:rsidRPr="003607A2">
        <w:rPr>
          <w:rFonts w:eastAsiaTheme="minorEastAsia"/>
          <w:lang w:val="en-US"/>
        </w:rPr>
        <w:t xml:space="preserve">, those values are </w:t>
      </w:r>
      <w:r w:rsidR="009D1D84" w:rsidRPr="003607A2">
        <w:rPr>
          <w:rFonts w:eastAsiaTheme="minorEastAsia"/>
          <w:lang w:val="en-US"/>
        </w:rPr>
        <w:t>reduced</w:t>
      </w:r>
      <w:r w:rsidR="001D0A05" w:rsidRPr="003607A2">
        <w:rPr>
          <w:rFonts w:eastAsiaTheme="minorEastAsia"/>
          <w:lang w:val="en-US"/>
        </w:rPr>
        <w:t xml:space="preserve"> </w:t>
      </w:r>
      <w:r w:rsidR="00871282" w:rsidRPr="003607A2">
        <w:rPr>
          <w:rFonts w:eastAsiaTheme="minorEastAsia"/>
          <w:lang w:val="en-US"/>
        </w:rPr>
        <w:t xml:space="preserve">by </w:t>
      </w:r>
      <w:r w:rsidR="001D0A05" w:rsidRPr="003607A2">
        <w:rPr>
          <w:rFonts w:eastAsiaTheme="minorEastAsia"/>
          <w:lang w:val="en-US"/>
        </w:rPr>
        <w:t>order</w:t>
      </w:r>
      <w:r w:rsidR="009D1D84" w:rsidRPr="003607A2">
        <w:rPr>
          <w:rFonts w:eastAsiaTheme="minorEastAsia"/>
          <w:lang w:val="en-US"/>
        </w:rPr>
        <w:t>s</w:t>
      </w:r>
      <w:r w:rsidR="001D0A05" w:rsidRPr="003607A2">
        <w:rPr>
          <w:rFonts w:eastAsiaTheme="minorEastAsia"/>
          <w:lang w:val="en-US"/>
        </w:rPr>
        <w:t xml:space="preserve"> of magnitude due to quenching by </w:t>
      </w:r>
      <w:r w:rsidR="001D0A05" w:rsidRPr="003607A2">
        <w:rPr>
          <w:rFonts w:eastAsiaTheme="minorEastAsia"/>
          <w:vertAlign w:val="superscript"/>
          <w:lang w:val="en-US"/>
        </w:rPr>
        <w:t>3</w:t>
      </w:r>
      <w:r w:rsidR="001D0A05" w:rsidRPr="003607A2">
        <w:rPr>
          <w:rFonts w:eastAsiaTheme="minorEastAsia"/>
          <w:lang w:val="en-US"/>
        </w:rPr>
        <w:t>O</w:t>
      </w:r>
      <w:r w:rsidR="001D0A05" w:rsidRPr="003607A2">
        <w:rPr>
          <w:rFonts w:eastAsiaTheme="minorEastAsia"/>
          <w:vertAlign w:val="subscript"/>
          <w:lang w:val="en-US"/>
        </w:rPr>
        <w:t>2</w:t>
      </w:r>
      <w:r w:rsidR="008F54D6" w:rsidRPr="003607A2">
        <w:rPr>
          <w:rFonts w:eastAsiaTheme="minorEastAsia"/>
          <w:lang w:val="en-US"/>
        </w:rPr>
        <w:t xml:space="preserve"> (Table S15</w:t>
      </w:r>
      <w:r w:rsidR="001D0A05" w:rsidRPr="003607A2">
        <w:rPr>
          <w:rFonts w:eastAsiaTheme="minorEastAsia"/>
          <w:lang w:val="en-US"/>
        </w:rPr>
        <w:t xml:space="preserve">). </w:t>
      </w:r>
    </w:p>
    <w:p w14:paraId="258CC1DC" w14:textId="1C8497E3" w:rsidR="00E82168" w:rsidRPr="003607A2" w:rsidRDefault="00E82168" w:rsidP="00E82168">
      <w:pPr>
        <w:pStyle w:val="RSCB02ArticleText"/>
        <w:spacing w:before="120" w:after="120"/>
        <w:rPr>
          <w:color w:val="000000"/>
          <w:shd w:val="clear" w:color="auto" w:fill="FFFFFF"/>
        </w:rPr>
      </w:pPr>
      <w:r w:rsidRPr="003607A2">
        <w:rPr>
          <w:b/>
          <w:color w:val="000000"/>
          <w:shd w:val="clear" w:color="auto" w:fill="FFFFFF"/>
        </w:rPr>
        <w:t>Table 1</w:t>
      </w:r>
      <w:r w:rsidRPr="003607A2">
        <w:rPr>
          <w:color w:val="000000"/>
          <w:shd w:val="clear" w:color="auto" w:fill="FFFFFF"/>
        </w:rPr>
        <w:t>. Cr(</w:t>
      </w:r>
      <w:r w:rsidRPr="003607A2">
        <w:rPr>
          <w:color w:val="000000"/>
          <w:shd w:val="clear" w:color="auto" w:fill="FFFFFF"/>
          <w:vertAlign w:val="superscript"/>
        </w:rPr>
        <w:t>2</w:t>
      </w:r>
      <w:r w:rsidRPr="003607A2">
        <w:rPr>
          <w:color w:val="000000"/>
          <w:shd w:val="clear" w:color="auto" w:fill="FFFFFF"/>
        </w:rPr>
        <w:t>E) and Cr(</w:t>
      </w:r>
      <w:r w:rsidRPr="003607A2">
        <w:rPr>
          <w:color w:val="000000"/>
          <w:shd w:val="clear" w:color="auto" w:fill="FFFFFF"/>
          <w:vertAlign w:val="superscript"/>
        </w:rPr>
        <w:t>2</w:t>
      </w:r>
      <w:r w:rsidRPr="003607A2">
        <w:rPr>
          <w:color w:val="000000"/>
          <w:shd w:val="clear" w:color="auto" w:fill="FFFFFF"/>
        </w:rPr>
        <w:t>T</w:t>
      </w:r>
      <w:r w:rsidRPr="003607A2">
        <w:rPr>
          <w:color w:val="000000"/>
          <w:shd w:val="clear" w:color="auto" w:fill="FFFFFF"/>
          <w:vertAlign w:val="subscript"/>
        </w:rPr>
        <w:t>1</w:t>
      </w:r>
      <w:r w:rsidRPr="003607A2">
        <w:rPr>
          <w:color w:val="000000"/>
          <w:shd w:val="clear" w:color="auto" w:fill="FFFFFF"/>
        </w:rPr>
        <w:t xml:space="preserve">) excited-state lifetimes and overall quantum yields determined for </w:t>
      </w:r>
      <w:r w:rsidRPr="003607A2">
        <w:t>[Cr(</w:t>
      </w:r>
      <w:proofErr w:type="spellStart"/>
      <w:r w:rsidRPr="003607A2">
        <w:t>dqp</w:t>
      </w:r>
      <w:proofErr w:type="spellEnd"/>
      <w:r w:rsidRPr="003607A2">
        <w:t>)(</w:t>
      </w:r>
      <w:proofErr w:type="spellStart"/>
      <w:r w:rsidRPr="003607A2">
        <w:t>tpy</w:t>
      </w:r>
      <w:proofErr w:type="spellEnd"/>
      <w:r w:rsidRPr="003607A2">
        <w:t>)]</w:t>
      </w:r>
      <w:r w:rsidRPr="003607A2">
        <w:rPr>
          <w:vertAlign w:val="superscript"/>
        </w:rPr>
        <w:t>3+</w:t>
      </w:r>
      <w:r w:rsidR="00E3200A" w:rsidRPr="003607A2">
        <w:t xml:space="preserve"> (</w:t>
      </w:r>
      <w:r w:rsidR="00E3200A" w:rsidRPr="003607A2">
        <w:rPr>
          <w:b/>
        </w:rPr>
        <w:t>1</w:t>
      </w:r>
      <w:r w:rsidR="00E3200A" w:rsidRPr="003607A2">
        <w:t>),</w:t>
      </w:r>
      <w:r w:rsidRPr="003607A2">
        <w:t xml:space="preserve"> </w:t>
      </w:r>
      <w:r w:rsidR="00CF55B5" w:rsidRPr="003607A2">
        <w:rPr>
          <w:lang w:val="en-US"/>
        </w:rPr>
        <w:t>[Cr(</w:t>
      </w:r>
      <w:proofErr w:type="spellStart"/>
      <w:r w:rsidR="00CF55B5" w:rsidRPr="003607A2">
        <w:rPr>
          <w:lang w:val="en-US"/>
        </w:rPr>
        <w:t>ddpd</w:t>
      </w:r>
      <w:proofErr w:type="spellEnd"/>
      <w:r w:rsidR="00CF55B5" w:rsidRPr="003607A2">
        <w:rPr>
          <w:lang w:val="en-US"/>
        </w:rPr>
        <w:t>)(</w:t>
      </w:r>
      <w:proofErr w:type="spellStart"/>
      <w:r w:rsidR="00CF55B5" w:rsidRPr="003607A2">
        <w:rPr>
          <w:lang w:val="en-US"/>
        </w:rPr>
        <w:t>dqp</w:t>
      </w:r>
      <w:proofErr w:type="spellEnd"/>
      <w:r w:rsidR="00CF55B5" w:rsidRPr="003607A2">
        <w:rPr>
          <w:lang w:val="en-US"/>
        </w:rPr>
        <w:t>)]</w:t>
      </w:r>
      <w:r w:rsidRPr="003607A2">
        <w:rPr>
          <w:vertAlign w:val="superscript"/>
        </w:rPr>
        <w:t>3+</w:t>
      </w:r>
      <w:r w:rsidR="00E3200A" w:rsidRPr="003607A2">
        <w:t xml:space="preserve"> (</w:t>
      </w:r>
      <w:r w:rsidR="00E3200A" w:rsidRPr="003607A2">
        <w:rPr>
          <w:b/>
        </w:rPr>
        <w:t>2</w:t>
      </w:r>
      <w:r w:rsidR="00E3200A" w:rsidRPr="003607A2">
        <w:t>),</w:t>
      </w:r>
      <w:r w:rsidRPr="003607A2">
        <w:t xml:space="preserve"> [Cr(</w:t>
      </w:r>
      <w:proofErr w:type="spellStart"/>
      <w:r w:rsidRPr="003607A2">
        <w:t>dqp</w:t>
      </w:r>
      <w:proofErr w:type="spellEnd"/>
      <w:r w:rsidRPr="003607A2">
        <w:t>)(</w:t>
      </w:r>
      <w:proofErr w:type="spellStart"/>
      <w:r w:rsidRPr="003607A2">
        <w:t>dqpOMe</w:t>
      </w:r>
      <w:proofErr w:type="spellEnd"/>
      <w:r w:rsidRPr="003607A2">
        <w:t>)]</w:t>
      </w:r>
      <w:r w:rsidRPr="003607A2">
        <w:rPr>
          <w:vertAlign w:val="superscript"/>
        </w:rPr>
        <w:t>3+</w:t>
      </w:r>
      <w:r w:rsidR="00E3200A" w:rsidRPr="003607A2">
        <w:t xml:space="preserve"> (</w:t>
      </w:r>
      <w:r w:rsidR="00E3200A" w:rsidRPr="003607A2">
        <w:rPr>
          <w:b/>
        </w:rPr>
        <w:t>3</w:t>
      </w:r>
      <w:r w:rsidR="00E3200A" w:rsidRPr="003607A2">
        <w:t>),</w:t>
      </w:r>
      <w:r w:rsidR="0082223B" w:rsidRPr="003607A2">
        <w:t xml:space="preserve"> [Cr(</w:t>
      </w:r>
      <w:proofErr w:type="spellStart"/>
      <w:r w:rsidR="0082223B" w:rsidRPr="003607A2">
        <w:t>dd</w:t>
      </w:r>
      <w:r w:rsidR="003A0A39" w:rsidRPr="003607A2">
        <w:t>pd</w:t>
      </w:r>
      <w:proofErr w:type="spellEnd"/>
      <w:r w:rsidR="0082223B" w:rsidRPr="003607A2">
        <w:t>)</w:t>
      </w:r>
      <w:r w:rsidR="0082223B" w:rsidRPr="003607A2">
        <w:rPr>
          <w:vertAlign w:val="subscript"/>
        </w:rPr>
        <w:t>2</w:t>
      </w:r>
      <w:r w:rsidR="0082223B" w:rsidRPr="003607A2">
        <w:t>]</w:t>
      </w:r>
      <w:r w:rsidR="0082223B" w:rsidRPr="003607A2">
        <w:rPr>
          <w:vertAlign w:val="superscript"/>
        </w:rPr>
        <w:t xml:space="preserve">3+ </w:t>
      </w:r>
      <w:r w:rsidR="0082223B" w:rsidRPr="003607A2">
        <w:fldChar w:fldCharType="begin" w:fldLock="1"/>
      </w:r>
      <w:r w:rsidR="003400D1" w:rsidRPr="003607A2">
        <w:instrText>ADDIN CSL_CITATION {"citationItems":[{"id":"ITEM-1","itemData":{"DOI":"10.1002/anie.201504894","ISBN":"1521-3773 (Electronic)\\r1433-7851 (Linking)","ISSN":"15213773","PMID":"26267153","abstract":"Bright,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Ed.","id":"ITEM-1","issued":{"date-parts":[["2015"]]},"page":"11572-11576","title":"[Cr(ddpd)2]3+: A Molecular, Water-Soluble, Highly NIR-Emissive Ruby Analogue","type":"article-journal","volume":"54"},"uris":["http://www.mendeley.com/documents/?uuid=3a3d978a-d20f-4902-9261-455aed23a829"]}],"mendeley":{"formattedCitation":"&lt;sup&gt;4&lt;/sup&gt;","plainTextFormattedCitation":"4","previouslyFormattedCitation":"&lt;sup&gt;4&lt;/sup&gt;"},"properties":{"noteIndex":0},"schema":"https://github.com/citation-style-language/schema/raw/master/csl-citation.json"}</w:instrText>
      </w:r>
      <w:r w:rsidR="0082223B" w:rsidRPr="003607A2">
        <w:fldChar w:fldCharType="separate"/>
      </w:r>
      <w:r w:rsidR="000A7387" w:rsidRPr="003607A2">
        <w:rPr>
          <w:noProof/>
          <w:vertAlign w:val="superscript"/>
        </w:rPr>
        <w:t>4</w:t>
      </w:r>
      <w:r w:rsidR="0082223B" w:rsidRPr="003607A2">
        <w:fldChar w:fldCharType="end"/>
      </w:r>
      <w:r w:rsidR="0082223B" w:rsidRPr="003607A2">
        <w:t xml:space="preserve"> and [Cr(</w:t>
      </w:r>
      <w:proofErr w:type="spellStart"/>
      <w:r w:rsidR="0082223B" w:rsidRPr="003607A2">
        <w:t>dqp</w:t>
      </w:r>
      <w:proofErr w:type="spellEnd"/>
      <w:r w:rsidR="0082223B" w:rsidRPr="003607A2">
        <w:t>)</w:t>
      </w:r>
      <w:r w:rsidR="0082223B" w:rsidRPr="003607A2">
        <w:rPr>
          <w:vertAlign w:val="subscript"/>
        </w:rPr>
        <w:t>2</w:t>
      </w:r>
      <w:r w:rsidR="0082223B" w:rsidRPr="003607A2">
        <w:t>]</w:t>
      </w:r>
      <w:r w:rsidR="0082223B" w:rsidRPr="003607A2">
        <w:rPr>
          <w:vertAlign w:val="superscript"/>
        </w:rPr>
        <w:t xml:space="preserve">3+ </w:t>
      </w:r>
      <w:r w:rsidR="00973059" w:rsidRPr="003607A2">
        <w:rPr>
          <w:vertAlign w:val="superscript"/>
        </w:rPr>
        <w:t>3</w:t>
      </w:r>
      <w:r w:rsidR="0082223B" w:rsidRPr="003607A2">
        <w:t xml:space="preserve"> </w:t>
      </w:r>
      <w:r w:rsidRPr="003607A2">
        <w:rPr>
          <w:color w:val="000000"/>
          <w:shd w:val="clear" w:color="auto" w:fill="FFFFFF"/>
        </w:rPr>
        <w:t>in solution.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6"/>
        <w:gridCol w:w="993"/>
        <w:gridCol w:w="1134"/>
      </w:tblGrid>
      <w:tr w:rsidR="00E82168" w:rsidRPr="003607A2" w14:paraId="7FC484A1" w14:textId="77777777" w:rsidTr="00EE44A3">
        <w:trPr>
          <w:jc w:val="center"/>
        </w:trPr>
        <w:tc>
          <w:tcPr>
            <w:tcW w:w="2126" w:type="dxa"/>
            <w:tcBorders>
              <w:top w:val="single" w:sz="8" w:space="0" w:color="auto"/>
              <w:bottom w:val="single" w:sz="6" w:space="0" w:color="auto"/>
            </w:tcBorders>
            <w:vAlign w:val="center"/>
          </w:tcPr>
          <w:p w14:paraId="23F5D9C8" w14:textId="77777777" w:rsidR="00E82168" w:rsidRPr="003607A2" w:rsidRDefault="00E82168" w:rsidP="00EE44A3">
            <w:pPr>
              <w:pStyle w:val="RSCB02ArticleText"/>
              <w:spacing w:before="120"/>
              <w:jc w:val="left"/>
              <w:rPr>
                <w:color w:val="000000"/>
                <w:shd w:val="clear" w:color="auto" w:fill="FFFFFF"/>
                <w:lang w:val="en-US"/>
              </w:rPr>
            </w:pPr>
            <w:r w:rsidRPr="003607A2">
              <w:rPr>
                <w:lang w:val="de-CH"/>
              </w:rPr>
              <w:t>Compounds</w:t>
            </w:r>
          </w:p>
        </w:tc>
        <w:tc>
          <w:tcPr>
            <w:tcW w:w="993" w:type="dxa"/>
            <w:tcBorders>
              <w:top w:val="single" w:sz="8" w:space="0" w:color="auto"/>
              <w:bottom w:val="single" w:sz="6" w:space="0" w:color="auto"/>
            </w:tcBorders>
            <w:vAlign w:val="center"/>
          </w:tcPr>
          <w:p w14:paraId="29B0A4BA" w14:textId="77777777" w:rsidR="00E82168" w:rsidRPr="003607A2" w:rsidRDefault="00E82168" w:rsidP="00EE44A3">
            <w:pPr>
              <w:pStyle w:val="RSCB02ArticleText"/>
              <w:spacing w:before="120"/>
              <w:jc w:val="left"/>
              <w:rPr>
                <w:color w:val="000000"/>
                <w:shd w:val="clear" w:color="auto" w:fill="FFFFFF"/>
                <w:lang w:val="en-US"/>
              </w:rPr>
            </w:pPr>
            <w:r w:rsidRPr="003607A2">
              <w:rPr>
                <w:i/>
                <w:sz w:val="20"/>
              </w:rPr>
              <w:t>τ</w:t>
            </w:r>
            <w:r w:rsidRPr="003607A2">
              <w:rPr>
                <w:sz w:val="20"/>
                <w:vertAlign w:val="subscript"/>
              </w:rPr>
              <w:t>293 K</w:t>
            </w:r>
            <w:r w:rsidRPr="003607A2">
              <w:t>/</w:t>
            </w:r>
            <w:proofErr w:type="spellStart"/>
            <w:r w:rsidRPr="003607A2">
              <w:t>μs</w:t>
            </w:r>
            <w:proofErr w:type="spellEnd"/>
            <w:r w:rsidRPr="003607A2">
              <w:t xml:space="preserve"> </w:t>
            </w:r>
            <w:r w:rsidRPr="003607A2">
              <w:rPr>
                <w:i/>
                <w:vertAlign w:val="superscript"/>
              </w:rPr>
              <w:t>a</w:t>
            </w:r>
          </w:p>
        </w:tc>
        <w:tc>
          <w:tcPr>
            <w:tcW w:w="1134" w:type="dxa"/>
            <w:tcBorders>
              <w:top w:val="single" w:sz="8" w:space="0" w:color="auto"/>
              <w:bottom w:val="single" w:sz="6" w:space="0" w:color="auto"/>
            </w:tcBorders>
            <w:vAlign w:val="center"/>
          </w:tcPr>
          <w:p w14:paraId="78AC2997" w14:textId="77777777" w:rsidR="00E82168" w:rsidRPr="003607A2" w:rsidRDefault="00241113" w:rsidP="00EE44A3">
            <w:pPr>
              <w:pStyle w:val="RSCB02ArticleText"/>
              <w:spacing w:before="120"/>
              <w:jc w:val="left"/>
              <w:rPr>
                <w:color w:val="000000"/>
                <w:shd w:val="clear" w:color="auto" w:fill="FFFFFF"/>
                <w:lang w:val="en-US"/>
              </w:rPr>
            </w:pPr>
            <m:oMath>
              <m:sSubSup>
                <m:sSubSupPr>
                  <m:ctrlPr>
                    <w:rPr>
                      <w:rFonts w:ascii="Cambria Math" w:hAnsi="Cambria Math"/>
                      <w:sz w:val="16"/>
                    </w:rPr>
                  </m:ctrlPr>
                </m:sSubSupPr>
                <m:e>
                  <m:r>
                    <m:rPr>
                      <m:sty m:val="p"/>
                    </m:rPr>
                    <w:rPr>
                      <w:rFonts w:ascii="Cambria Math" w:hAnsi="Cambria Math"/>
                      <w:sz w:val="16"/>
                    </w:rPr>
                    <m:t xml:space="preserve"> Φ</m:t>
                  </m:r>
                </m:e>
                <m:sub>
                  <m:r>
                    <m:rPr>
                      <m:sty m:val="p"/>
                    </m:rPr>
                    <w:rPr>
                      <w:rFonts w:ascii="Cambria Math" w:hAnsi="Cambria Math"/>
                      <w:sz w:val="16"/>
                    </w:rPr>
                    <m:t>Cr</m:t>
                  </m:r>
                </m:sub>
                <m:sup>
                  <m:r>
                    <m:rPr>
                      <m:sty m:val="p"/>
                    </m:rPr>
                    <w:rPr>
                      <w:rFonts w:ascii="Cambria Math" w:hAnsi="Cambria Math"/>
                      <w:sz w:val="16"/>
                    </w:rPr>
                    <m:t>L</m:t>
                  </m:r>
                </m:sup>
              </m:sSubSup>
              <m:r>
                <w:rPr>
                  <w:rFonts w:ascii="Cambria Math" w:hAnsi="Cambria Math"/>
                  <w:sz w:val="16"/>
                </w:rPr>
                <m:t>/%</m:t>
              </m:r>
            </m:oMath>
            <w:r w:rsidR="00E82168" w:rsidRPr="003607A2">
              <w:rPr>
                <w:i/>
                <w:vertAlign w:val="superscript"/>
              </w:rPr>
              <w:t xml:space="preserve"> a</w:t>
            </w:r>
            <w:r w:rsidR="00E3200A" w:rsidRPr="003607A2">
              <w:rPr>
                <w:i/>
                <w:vertAlign w:val="superscript"/>
              </w:rPr>
              <w:t>,b</w:t>
            </w:r>
          </w:p>
        </w:tc>
      </w:tr>
      <w:tr w:rsidR="0082223B" w:rsidRPr="003607A2" w14:paraId="236C37D3" w14:textId="77777777" w:rsidTr="00EE44A3">
        <w:trPr>
          <w:jc w:val="center"/>
        </w:trPr>
        <w:tc>
          <w:tcPr>
            <w:tcW w:w="2126" w:type="dxa"/>
            <w:tcBorders>
              <w:top w:val="single" w:sz="6" w:space="0" w:color="auto"/>
            </w:tcBorders>
            <w:vAlign w:val="center"/>
          </w:tcPr>
          <w:p w14:paraId="31212194" w14:textId="77777777" w:rsidR="0082223B" w:rsidRPr="003607A2" w:rsidRDefault="0082223B" w:rsidP="00D02D42">
            <w:pPr>
              <w:pStyle w:val="RSCB02ArticleText"/>
              <w:spacing w:before="120"/>
              <w:jc w:val="left"/>
              <w:rPr>
                <w:color w:val="000000"/>
                <w:shd w:val="clear" w:color="auto" w:fill="FFFFFF"/>
                <w:lang w:val="en-US"/>
              </w:rPr>
            </w:pPr>
            <w:r w:rsidRPr="003607A2">
              <w:t>[Cr(</w:t>
            </w:r>
            <w:proofErr w:type="spellStart"/>
            <w:r w:rsidRPr="003607A2">
              <w:t>dqp</w:t>
            </w:r>
            <w:proofErr w:type="spellEnd"/>
            <w:r w:rsidRPr="003607A2">
              <w:t>)(</w:t>
            </w:r>
            <w:proofErr w:type="spellStart"/>
            <w:r w:rsidRPr="003607A2">
              <w:t>tpy</w:t>
            </w:r>
            <w:proofErr w:type="spellEnd"/>
            <w:r w:rsidRPr="003607A2">
              <w:t>)]</w:t>
            </w:r>
            <w:r w:rsidRPr="003607A2">
              <w:rPr>
                <w:vertAlign w:val="superscript"/>
              </w:rPr>
              <w:t>3+</w:t>
            </w:r>
          </w:p>
        </w:tc>
        <w:tc>
          <w:tcPr>
            <w:tcW w:w="993" w:type="dxa"/>
            <w:tcBorders>
              <w:top w:val="single" w:sz="6" w:space="0" w:color="auto"/>
            </w:tcBorders>
            <w:vAlign w:val="center"/>
          </w:tcPr>
          <w:p w14:paraId="5F1205CD" w14:textId="77777777" w:rsidR="0082223B" w:rsidRPr="003607A2" w:rsidRDefault="0082223B" w:rsidP="00D02D42">
            <w:pPr>
              <w:pStyle w:val="RSCB02ArticleText"/>
              <w:spacing w:before="120"/>
              <w:jc w:val="left"/>
              <w:rPr>
                <w:color w:val="000000"/>
                <w:shd w:val="clear" w:color="auto" w:fill="FFFFFF"/>
                <w:lang w:val="en-US"/>
              </w:rPr>
            </w:pPr>
            <w:r w:rsidRPr="003607A2">
              <w:t>578(10)</w:t>
            </w:r>
          </w:p>
        </w:tc>
        <w:tc>
          <w:tcPr>
            <w:tcW w:w="1134" w:type="dxa"/>
            <w:tcBorders>
              <w:top w:val="single" w:sz="6" w:space="0" w:color="auto"/>
            </w:tcBorders>
            <w:vAlign w:val="center"/>
          </w:tcPr>
          <w:p w14:paraId="51757DE9" w14:textId="77777777" w:rsidR="0082223B" w:rsidRPr="003607A2" w:rsidRDefault="0082223B" w:rsidP="00D02D42">
            <w:pPr>
              <w:pStyle w:val="RSCB02ArticleText"/>
              <w:spacing w:before="120"/>
              <w:jc w:val="left"/>
              <w:rPr>
                <w:color w:val="000000"/>
                <w:shd w:val="clear" w:color="auto" w:fill="FFFFFF"/>
                <w:lang w:val="en-US"/>
              </w:rPr>
            </w:pPr>
            <w:r w:rsidRPr="003607A2">
              <w:t>0.2(1)</w:t>
            </w:r>
          </w:p>
        </w:tc>
      </w:tr>
      <w:tr w:rsidR="0082223B" w:rsidRPr="003607A2" w14:paraId="32266DDB" w14:textId="77777777" w:rsidTr="00EE44A3">
        <w:trPr>
          <w:jc w:val="center"/>
        </w:trPr>
        <w:tc>
          <w:tcPr>
            <w:tcW w:w="2126" w:type="dxa"/>
            <w:vAlign w:val="center"/>
          </w:tcPr>
          <w:p w14:paraId="09A66DE0" w14:textId="5AC67AC6" w:rsidR="0082223B" w:rsidRPr="003607A2" w:rsidRDefault="00CF55B5" w:rsidP="00D02D42">
            <w:pPr>
              <w:pStyle w:val="RSCB02ArticleText"/>
              <w:spacing w:before="120"/>
              <w:jc w:val="left"/>
              <w:rPr>
                <w:color w:val="000000"/>
                <w:shd w:val="clear" w:color="auto" w:fill="FFFFFF"/>
                <w:lang w:val="en-US"/>
              </w:rPr>
            </w:pPr>
            <w:r w:rsidRPr="003607A2">
              <w:rPr>
                <w:lang w:val="en-US"/>
              </w:rPr>
              <w:t>[Cr(</w:t>
            </w:r>
            <w:proofErr w:type="spellStart"/>
            <w:r w:rsidRPr="003607A2">
              <w:rPr>
                <w:lang w:val="en-US"/>
              </w:rPr>
              <w:t>ddpd</w:t>
            </w:r>
            <w:proofErr w:type="spellEnd"/>
            <w:r w:rsidRPr="003607A2">
              <w:rPr>
                <w:lang w:val="en-US"/>
              </w:rPr>
              <w:t>)(</w:t>
            </w:r>
            <w:proofErr w:type="spellStart"/>
            <w:r w:rsidRPr="003607A2">
              <w:rPr>
                <w:lang w:val="en-US"/>
              </w:rPr>
              <w:t>dqp</w:t>
            </w:r>
            <w:proofErr w:type="spellEnd"/>
            <w:r w:rsidRPr="003607A2">
              <w:rPr>
                <w:lang w:val="en-US"/>
              </w:rPr>
              <w:t>)]</w:t>
            </w:r>
            <w:r w:rsidR="0082223B" w:rsidRPr="003607A2">
              <w:rPr>
                <w:vertAlign w:val="superscript"/>
              </w:rPr>
              <w:t>3+</w:t>
            </w:r>
          </w:p>
        </w:tc>
        <w:tc>
          <w:tcPr>
            <w:tcW w:w="993" w:type="dxa"/>
            <w:vAlign w:val="center"/>
          </w:tcPr>
          <w:p w14:paraId="50D1E425" w14:textId="77777777" w:rsidR="0082223B" w:rsidRPr="003607A2" w:rsidRDefault="00E3200A" w:rsidP="00D02D42">
            <w:pPr>
              <w:pStyle w:val="RSCB02ArticleText"/>
              <w:spacing w:before="120"/>
              <w:jc w:val="left"/>
              <w:rPr>
                <w:color w:val="000000"/>
                <w:shd w:val="clear" w:color="auto" w:fill="FFFFFF"/>
                <w:lang w:val="en-US"/>
              </w:rPr>
            </w:pPr>
            <w:r w:rsidRPr="003607A2">
              <w:t>642</w:t>
            </w:r>
            <w:r w:rsidR="0082223B" w:rsidRPr="003607A2">
              <w:t>(10)</w:t>
            </w:r>
          </w:p>
        </w:tc>
        <w:tc>
          <w:tcPr>
            <w:tcW w:w="1134" w:type="dxa"/>
            <w:vAlign w:val="center"/>
          </w:tcPr>
          <w:p w14:paraId="1F2A3B02" w14:textId="7A85EF2A" w:rsidR="0082223B" w:rsidRPr="003607A2" w:rsidRDefault="0082223B" w:rsidP="00255B98">
            <w:pPr>
              <w:pStyle w:val="RSCB02ArticleText"/>
              <w:spacing w:before="120"/>
              <w:jc w:val="left"/>
              <w:rPr>
                <w:color w:val="000000"/>
                <w:shd w:val="clear" w:color="auto" w:fill="FFFFFF"/>
                <w:lang w:val="en-US"/>
              </w:rPr>
            </w:pPr>
            <w:r w:rsidRPr="003607A2">
              <w:t>6.0(</w:t>
            </w:r>
            <w:r w:rsidR="00255B98" w:rsidRPr="003607A2">
              <w:t>5</w:t>
            </w:r>
            <w:r w:rsidRPr="003607A2">
              <w:t>)</w:t>
            </w:r>
          </w:p>
        </w:tc>
      </w:tr>
      <w:tr w:rsidR="0082223B" w:rsidRPr="003607A2" w14:paraId="71A3DF82" w14:textId="77777777" w:rsidTr="00EE44A3">
        <w:trPr>
          <w:jc w:val="center"/>
        </w:trPr>
        <w:tc>
          <w:tcPr>
            <w:tcW w:w="2126" w:type="dxa"/>
            <w:vAlign w:val="center"/>
          </w:tcPr>
          <w:p w14:paraId="075131E5" w14:textId="77777777" w:rsidR="0082223B" w:rsidRPr="003607A2" w:rsidRDefault="0082223B" w:rsidP="00D02D42">
            <w:pPr>
              <w:pStyle w:val="RSCB02ArticleText"/>
              <w:spacing w:before="120"/>
              <w:jc w:val="left"/>
              <w:rPr>
                <w:color w:val="000000"/>
                <w:shd w:val="clear" w:color="auto" w:fill="FFFFFF"/>
                <w:lang w:val="en-US"/>
              </w:rPr>
            </w:pPr>
            <w:r w:rsidRPr="003607A2">
              <w:t>[Cr(</w:t>
            </w:r>
            <w:proofErr w:type="spellStart"/>
            <w:r w:rsidRPr="003607A2">
              <w:t>dqp</w:t>
            </w:r>
            <w:proofErr w:type="spellEnd"/>
            <w:r w:rsidRPr="003607A2">
              <w:t>)(</w:t>
            </w:r>
            <w:proofErr w:type="spellStart"/>
            <w:r w:rsidRPr="003607A2">
              <w:t>dqpOMe</w:t>
            </w:r>
            <w:proofErr w:type="spellEnd"/>
            <w:r w:rsidRPr="003607A2">
              <w:t>)]</w:t>
            </w:r>
            <w:r w:rsidRPr="003607A2">
              <w:rPr>
                <w:vertAlign w:val="superscript"/>
              </w:rPr>
              <w:t>3+</w:t>
            </w:r>
          </w:p>
        </w:tc>
        <w:tc>
          <w:tcPr>
            <w:tcW w:w="993" w:type="dxa"/>
            <w:vAlign w:val="center"/>
          </w:tcPr>
          <w:p w14:paraId="50F3CEAB" w14:textId="77777777" w:rsidR="0082223B" w:rsidRPr="003607A2" w:rsidRDefault="00E3200A" w:rsidP="00D02D42">
            <w:pPr>
              <w:pStyle w:val="RSCB02ArticleText"/>
              <w:spacing w:before="120"/>
              <w:jc w:val="left"/>
              <w:rPr>
                <w:color w:val="000000"/>
                <w:shd w:val="clear" w:color="auto" w:fill="FFFFFF"/>
                <w:lang w:val="en-US"/>
              </w:rPr>
            </w:pPr>
            <w:r w:rsidRPr="003607A2">
              <w:t>855</w:t>
            </w:r>
            <w:r w:rsidR="0082223B" w:rsidRPr="003607A2">
              <w:t>(10)</w:t>
            </w:r>
          </w:p>
        </w:tc>
        <w:tc>
          <w:tcPr>
            <w:tcW w:w="1134" w:type="dxa"/>
            <w:vAlign w:val="center"/>
          </w:tcPr>
          <w:p w14:paraId="344C63F8" w14:textId="347C7F94" w:rsidR="0082223B" w:rsidRPr="003607A2" w:rsidRDefault="0082223B" w:rsidP="00255B98">
            <w:pPr>
              <w:pStyle w:val="RSCB02ArticleText"/>
              <w:spacing w:before="120"/>
              <w:jc w:val="left"/>
              <w:rPr>
                <w:color w:val="000000"/>
                <w:shd w:val="clear" w:color="auto" w:fill="FFFFFF"/>
                <w:lang w:val="en-US"/>
              </w:rPr>
            </w:pPr>
            <w:r w:rsidRPr="003607A2">
              <w:t>6.5(</w:t>
            </w:r>
            <w:r w:rsidR="00255B98" w:rsidRPr="003607A2">
              <w:t>5</w:t>
            </w:r>
            <w:r w:rsidRPr="003607A2">
              <w:t>)</w:t>
            </w:r>
          </w:p>
        </w:tc>
      </w:tr>
      <w:tr w:rsidR="00973059" w:rsidRPr="003607A2" w14:paraId="24966BC5" w14:textId="77777777" w:rsidTr="0082223B">
        <w:trPr>
          <w:jc w:val="center"/>
        </w:trPr>
        <w:tc>
          <w:tcPr>
            <w:tcW w:w="2126" w:type="dxa"/>
            <w:vAlign w:val="center"/>
          </w:tcPr>
          <w:p w14:paraId="36C263D5" w14:textId="77777777" w:rsidR="00973059" w:rsidRPr="003607A2" w:rsidRDefault="00973059" w:rsidP="00D02D42">
            <w:pPr>
              <w:pStyle w:val="RSCB02ArticleText"/>
              <w:spacing w:before="120"/>
              <w:jc w:val="left"/>
              <w:rPr>
                <w:color w:val="000000"/>
                <w:shd w:val="clear" w:color="auto" w:fill="FFFFFF"/>
                <w:lang w:val="en-US"/>
              </w:rPr>
            </w:pPr>
            <w:r w:rsidRPr="003607A2">
              <w:t>[Cr(</w:t>
            </w:r>
            <w:proofErr w:type="spellStart"/>
            <w:r w:rsidRPr="003607A2">
              <w:t>ddpd</w:t>
            </w:r>
            <w:proofErr w:type="spellEnd"/>
            <w:r w:rsidRPr="003607A2">
              <w:t>)</w:t>
            </w:r>
            <w:r w:rsidRPr="003607A2">
              <w:rPr>
                <w:vertAlign w:val="subscript"/>
              </w:rPr>
              <w:t>2</w:t>
            </w:r>
            <w:r w:rsidRPr="003607A2">
              <w:t>]</w:t>
            </w:r>
            <w:r w:rsidRPr="003607A2">
              <w:rPr>
                <w:vertAlign w:val="superscript"/>
              </w:rPr>
              <w:t>3+</w:t>
            </w:r>
          </w:p>
        </w:tc>
        <w:tc>
          <w:tcPr>
            <w:tcW w:w="993" w:type="dxa"/>
            <w:vAlign w:val="center"/>
          </w:tcPr>
          <w:p w14:paraId="5A7CA18B" w14:textId="77777777" w:rsidR="00973059" w:rsidRPr="003607A2" w:rsidRDefault="00973059" w:rsidP="00D02D42">
            <w:pPr>
              <w:pStyle w:val="RSCB02ArticleText"/>
              <w:spacing w:before="120"/>
              <w:jc w:val="left"/>
              <w:rPr>
                <w:color w:val="000000"/>
                <w:shd w:val="clear" w:color="auto" w:fill="FFFFFF"/>
                <w:lang w:val="en-US"/>
              </w:rPr>
            </w:pPr>
            <w:r w:rsidRPr="003607A2">
              <w:t>886</w:t>
            </w:r>
          </w:p>
        </w:tc>
        <w:tc>
          <w:tcPr>
            <w:tcW w:w="1134" w:type="dxa"/>
            <w:vAlign w:val="center"/>
          </w:tcPr>
          <w:p w14:paraId="7A4E300D" w14:textId="77777777" w:rsidR="00973059" w:rsidRPr="003607A2" w:rsidRDefault="00973059" w:rsidP="00D02D42">
            <w:pPr>
              <w:pStyle w:val="RSCB02ArticleText"/>
              <w:spacing w:before="120"/>
              <w:jc w:val="left"/>
              <w:rPr>
                <w:color w:val="000000"/>
                <w:shd w:val="clear" w:color="auto" w:fill="FFFFFF"/>
                <w:lang w:val="en-US"/>
              </w:rPr>
            </w:pPr>
            <w:r w:rsidRPr="003607A2">
              <w:t>12.1</w:t>
            </w:r>
          </w:p>
        </w:tc>
      </w:tr>
      <w:tr w:rsidR="00973059" w:rsidRPr="003607A2" w14:paraId="1E7802EF" w14:textId="77777777" w:rsidTr="00EE44A3">
        <w:trPr>
          <w:jc w:val="center"/>
        </w:trPr>
        <w:tc>
          <w:tcPr>
            <w:tcW w:w="2126" w:type="dxa"/>
            <w:tcBorders>
              <w:bottom w:val="single" w:sz="8" w:space="0" w:color="auto"/>
            </w:tcBorders>
            <w:vAlign w:val="center"/>
          </w:tcPr>
          <w:p w14:paraId="39B12096" w14:textId="77777777" w:rsidR="00973059" w:rsidRPr="003607A2" w:rsidRDefault="00973059" w:rsidP="00D02D42">
            <w:pPr>
              <w:pStyle w:val="RSCB02ArticleText"/>
              <w:spacing w:before="120"/>
              <w:jc w:val="left"/>
              <w:rPr>
                <w:color w:val="000000"/>
                <w:shd w:val="clear" w:color="auto" w:fill="FFFFFF"/>
                <w:lang w:val="en-US"/>
              </w:rPr>
            </w:pPr>
            <w:r w:rsidRPr="003607A2">
              <w:t>[Cr(</w:t>
            </w:r>
            <w:proofErr w:type="spellStart"/>
            <w:r w:rsidRPr="003607A2">
              <w:t>dqp</w:t>
            </w:r>
            <w:proofErr w:type="spellEnd"/>
            <w:r w:rsidRPr="003607A2">
              <w:t>)</w:t>
            </w:r>
            <w:r w:rsidRPr="003607A2">
              <w:rPr>
                <w:vertAlign w:val="subscript"/>
              </w:rPr>
              <w:t>2</w:t>
            </w:r>
            <w:r w:rsidRPr="003607A2">
              <w:t>]</w:t>
            </w:r>
            <w:r w:rsidRPr="003607A2">
              <w:rPr>
                <w:vertAlign w:val="superscript"/>
              </w:rPr>
              <w:t xml:space="preserve">3+ </w:t>
            </w:r>
            <w:r w:rsidR="00E3200A" w:rsidRPr="003607A2">
              <w:rPr>
                <w:i/>
                <w:vertAlign w:val="superscript"/>
              </w:rPr>
              <w:t>c</w:t>
            </w:r>
          </w:p>
        </w:tc>
        <w:tc>
          <w:tcPr>
            <w:tcW w:w="993" w:type="dxa"/>
            <w:tcBorders>
              <w:bottom w:val="single" w:sz="8" w:space="0" w:color="auto"/>
            </w:tcBorders>
            <w:vAlign w:val="center"/>
          </w:tcPr>
          <w:p w14:paraId="5B3BE0EC" w14:textId="5520F6A0" w:rsidR="00973059" w:rsidRPr="003607A2" w:rsidRDefault="00973059" w:rsidP="00255B98">
            <w:pPr>
              <w:pStyle w:val="RSCB02ArticleText"/>
              <w:spacing w:before="120"/>
              <w:jc w:val="left"/>
              <w:rPr>
                <w:color w:val="000000"/>
                <w:shd w:val="clear" w:color="auto" w:fill="FFFFFF"/>
                <w:lang w:val="en-US"/>
              </w:rPr>
            </w:pPr>
            <w:r w:rsidRPr="003607A2">
              <w:rPr>
                <w:color w:val="000000"/>
                <w:shd w:val="clear" w:color="auto" w:fill="FFFFFF"/>
                <w:lang w:val="en-US"/>
              </w:rPr>
              <w:t>1200(</w:t>
            </w:r>
            <w:r w:rsidR="00255B98" w:rsidRPr="003607A2">
              <w:rPr>
                <w:color w:val="000000"/>
                <w:shd w:val="clear" w:color="auto" w:fill="FFFFFF"/>
                <w:lang w:val="en-US"/>
              </w:rPr>
              <w:t>20</w:t>
            </w:r>
            <w:r w:rsidRPr="003607A2">
              <w:rPr>
                <w:color w:val="000000"/>
                <w:shd w:val="clear" w:color="auto" w:fill="FFFFFF"/>
                <w:lang w:val="en-US"/>
              </w:rPr>
              <w:t>)</w:t>
            </w:r>
          </w:p>
        </w:tc>
        <w:tc>
          <w:tcPr>
            <w:tcW w:w="1134" w:type="dxa"/>
            <w:tcBorders>
              <w:bottom w:val="single" w:sz="8" w:space="0" w:color="auto"/>
            </w:tcBorders>
            <w:vAlign w:val="center"/>
          </w:tcPr>
          <w:p w14:paraId="2330B40C" w14:textId="53203CF5" w:rsidR="00973059" w:rsidRPr="003607A2" w:rsidRDefault="00B23803" w:rsidP="00D02D42">
            <w:pPr>
              <w:pStyle w:val="RSCB02ArticleText"/>
              <w:spacing w:before="120"/>
              <w:jc w:val="left"/>
              <w:rPr>
                <w:color w:val="000000"/>
                <w:shd w:val="clear" w:color="auto" w:fill="FFFFFF"/>
                <w:lang w:val="en-US"/>
              </w:rPr>
            </w:pPr>
            <w:r w:rsidRPr="003607A2">
              <w:rPr>
                <w:color w:val="000000"/>
                <w:shd w:val="clear" w:color="auto" w:fill="FFFFFF"/>
                <w:lang w:val="en-US"/>
              </w:rPr>
              <w:t>7.3</w:t>
            </w:r>
            <w:r w:rsidR="00973059" w:rsidRPr="003607A2">
              <w:rPr>
                <w:color w:val="000000"/>
                <w:shd w:val="clear" w:color="auto" w:fill="FFFFFF"/>
                <w:lang w:val="en-US"/>
              </w:rPr>
              <w:t>(4)</w:t>
            </w:r>
          </w:p>
        </w:tc>
      </w:tr>
    </w:tbl>
    <w:p w14:paraId="7D1544BE" w14:textId="77777777" w:rsidR="00E82168" w:rsidRPr="003607A2" w:rsidRDefault="00E82168" w:rsidP="00E82168">
      <w:pPr>
        <w:pStyle w:val="RSCB02ArticleText"/>
        <w:spacing w:after="120"/>
        <w:rPr>
          <w:rFonts w:cstheme="minorHAnsi"/>
          <w:color w:val="000000"/>
          <w:shd w:val="clear" w:color="auto" w:fill="FFFFFF"/>
        </w:rPr>
      </w:pPr>
      <w:r w:rsidRPr="003607A2">
        <w:rPr>
          <w:rFonts w:cstheme="minorHAnsi"/>
          <w:i/>
          <w:color w:val="000000"/>
          <w:shd w:val="clear" w:color="auto" w:fill="FFFFFF"/>
          <w:vertAlign w:val="superscript"/>
        </w:rPr>
        <w:t>a</w:t>
      </w:r>
      <w:r w:rsidRPr="003607A2">
        <w:rPr>
          <w:rFonts w:cstheme="minorHAnsi"/>
          <w:color w:val="000000"/>
          <w:shd w:val="clear" w:color="auto" w:fill="FFFFFF"/>
        </w:rPr>
        <w:t xml:space="preserve"> </w:t>
      </w:r>
      <w:r w:rsidR="00871282" w:rsidRPr="003607A2">
        <w:rPr>
          <w:rFonts w:cstheme="minorHAnsi"/>
          <w:color w:val="000000"/>
          <w:shd w:val="clear" w:color="auto" w:fill="FFFFFF"/>
        </w:rPr>
        <w:t>M</w:t>
      </w:r>
      <w:r w:rsidRPr="003607A2">
        <w:rPr>
          <w:rFonts w:cstheme="minorHAnsi"/>
          <w:color w:val="000000"/>
          <w:shd w:val="clear" w:color="auto" w:fill="FFFFFF"/>
        </w:rPr>
        <w:t>easurement in deaerated acetonitrile solution (</w:t>
      </w:r>
      <w:r w:rsidRPr="003607A2">
        <w:rPr>
          <w:rFonts w:cstheme="minorHAnsi"/>
          <w:color w:val="000000"/>
          <w:shd w:val="clear" w:color="auto" w:fill="FFFFFF"/>
        </w:rPr>
        <w:sym w:font="Symbol" w:char="F0BB"/>
      </w:r>
      <w:r w:rsidRPr="003607A2">
        <w:rPr>
          <w:rFonts w:cstheme="minorHAnsi"/>
          <w:color w:val="000000"/>
          <w:shd w:val="clear" w:color="auto" w:fill="FFFFFF"/>
        </w:rPr>
        <w:t>10</w:t>
      </w:r>
      <w:r w:rsidRPr="003607A2">
        <w:rPr>
          <w:rFonts w:cstheme="minorHAnsi"/>
          <w:color w:val="000000"/>
          <w:shd w:val="clear" w:color="auto" w:fill="FFFFFF"/>
          <w:vertAlign w:val="superscript"/>
        </w:rPr>
        <w:t>-5</w:t>
      </w:r>
      <w:r w:rsidRPr="003607A2">
        <w:rPr>
          <w:rFonts w:cstheme="minorHAnsi"/>
          <w:color w:val="000000"/>
          <w:shd w:val="clear" w:color="auto" w:fill="FFFFFF"/>
        </w:rPr>
        <w:t xml:space="preserve"> M)</w:t>
      </w:r>
      <w:r w:rsidR="0082223B" w:rsidRPr="003607A2">
        <w:rPr>
          <w:rFonts w:cstheme="minorHAnsi"/>
          <w:color w:val="000000"/>
          <w:shd w:val="clear" w:color="auto" w:fill="FFFFFF"/>
        </w:rPr>
        <w:t xml:space="preserve"> at room temperature. </w:t>
      </w:r>
      <w:r w:rsidR="00E3200A" w:rsidRPr="003607A2">
        <w:rPr>
          <w:rFonts w:cstheme="minorHAnsi"/>
          <w:i/>
          <w:color w:val="000000"/>
          <w:shd w:val="clear" w:color="auto" w:fill="FFFFFF"/>
          <w:vertAlign w:val="superscript"/>
        </w:rPr>
        <w:t>b</w:t>
      </w:r>
      <w:r w:rsidR="00E3200A" w:rsidRPr="003607A2">
        <w:rPr>
          <w:rFonts w:cstheme="minorHAnsi"/>
          <w:color w:val="000000"/>
          <w:shd w:val="clear" w:color="auto" w:fill="FFFFFF"/>
        </w:rPr>
        <w:t xml:space="preserve"> </w:t>
      </w:r>
      <w:r w:rsidR="0082223B" w:rsidRPr="003607A2">
        <w:rPr>
          <w:rFonts w:cstheme="minorHAnsi"/>
          <w:color w:val="000000"/>
          <w:shd w:val="clear" w:color="auto" w:fill="FFFFFF"/>
        </w:rPr>
        <w:t>Overall QY</w:t>
      </w:r>
      <w:r w:rsidRPr="003607A2">
        <w:rPr>
          <w:rFonts w:cstheme="minorHAnsi"/>
          <w:color w:val="000000"/>
          <w:shd w:val="clear" w:color="auto" w:fill="FFFFFF"/>
        </w:rPr>
        <w:t xml:space="preserve"> calculated </w:t>
      </w:r>
      <w:r w:rsidR="003A271A" w:rsidRPr="003607A2">
        <w:rPr>
          <w:rFonts w:cstheme="minorHAnsi"/>
          <w:color w:val="000000"/>
          <w:shd w:val="clear" w:color="auto" w:fill="FFFFFF"/>
        </w:rPr>
        <w:t>obtained with</w:t>
      </w:r>
      <w:r w:rsidRPr="003607A2">
        <w:rPr>
          <w:rFonts w:cstheme="minorHAnsi"/>
          <w:color w:val="000000"/>
          <w:shd w:val="clear" w:color="auto" w:fill="FFFFFF"/>
        </w:rPr>
        <w:t xml:space="preserve"> a comparative method </w:t>
      </w:r>
      <w:bookmarkStart w:id="10" w:name="_Hlk48224769"/>
      <w:r w:rsidRPr="003607A2">
        <w:rPr>
          <w:rFonts w:cstheme="minorHAnsi"/>
          <w:color w:val="000000"/>
          <w:shd w:val="clear" w:color="auto" w:fill="FFFFFF"/>
        </w:rPr>
        <w:t>using [Cr(</w:t>
      </w:r>
      <w:proofErr w:type="spellStart"/>
      <w:r w:rsidRPr="003607A2">
        <w:rPr>
          <w:rFonts w:cstheme="minorHAnsi"/>
          <w:color w:val="000000"/>
          <w:shd w:val="clear" w:color="auto" w:fill="FFFFFF"/>
        </w:rPr>
        <w:t>ddpd</w:t>
      </w:r>
      <w:proofErr w:type="spellEnd"/>
      <w:r w:rsidRPr="003607A2">
        <w:rPr>
          <w:rFonts w:cstheme="minorHAnsi"/>
          <w:color w:val="000000"/>
          <w:shd w:val="clear" w:color="auto" w:fill="FFFFFF"/>
        </w:rPr>
        <w:t>)</w:t>
      </w:r>
      <w:r w:rsidRPr="003607A2">
        <w:rPr>
          <w:rFonts w:cstheme="minorHAnsi"/>
          <w:color w:val="000000"/>
          <w:shd w:val="clear" w:color="auto" w:fill="FFFFFF"/>
          <w:vertAlign w:val="subscript"/>
        </w:rPr>
        <w:t>2</w:t>
      </w:r>
      <w:r w:rsidRPr="003607A2">
        <w:rPr>
          <w:rFonts w:cstheme="minorHAnsi"/>
          <w:color w:val="000000"/>
          <w:shd w:val="clear" w:color="auto" w:fill="FFFFFF"/>
        </w:rPr>
        <w:t>]</w:t>
      </w:r>
      <w:r w:rsidRPr="003607A2">
        <w:rPr>
          <w:rFonts w:cstheme="minorHAnsi"/>
          <w:color w:val="000000"/>
          <w:shd w:val="clear" w:color="auto" w:fill="FFFFFF"/>
          <w:vertAlign w:val="superscript"/>
        </w:rPr>
        <w:t>3+</w:t>
      </w:r>
      <w:r w:rsidRPr="003607A2">
        <w:rPr>
          <w:rFonts w:cstheme="minorHAnsi"/>
          <w:color w:val="000000"/>
          <w:shd w:val="clear" w:color="auto" w:fill="FFFFFF"/>
        </w:rPr>
        <w:t xml:space="preserve"> as reference (</w:t>
      </w:r>
      <m:oMath>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Cr</m:t>
            </m:r>
          </m:sub>
          <m:sup>
            <m:r>
              <m:rPr>
                <m:sty m:val="p"/>
              </m:rPr>
              <w:rPr>
                <w:rFonts w:ascii="Cambria Math" w:hAnsi="Cambria Math"/>
              </w:rPr>
              <m:t>L</m:t>
            </m:r>
          </m:sup>
        </m:sSubSup>
      </m:oMath>
      <w:r w:rsidRPr="003607A2">
        <w:rPr>
          <w:rFonts w:eastAsiaTheme="minorEastAsia" w:cstheme="minorHAnsi"/>
        </w:rPr>
        <w:t xml:space="preserve"> =12.1%; </w:t>
      </w:r>
      <w:r w:rsidRPr="003607A2">
        <w:rPr>
          <w:rFonts w:eastAsiaTheme="minorEastAsia" w:cstheme="minorHAnsi"/>
        </w:rPr>
        <w:sym w:font="Symbol" w:char="F06C"/>
      </w:r>
      <w:proofErr w:type="spellStart"/>
      <w:r w:rsidRPr="003607A2">
        <w:rPr>
          <w:rFonts w:eastAsiaTheme="minorEastAsia" w:cstheme="minorHAnsi"/>
          <w:vertAlign w:val="subscript"/>
        </w:rPr>
        <w:t>exc</w:t>
      </w:r>
      <w:proofErr w:type="spellEnd"/>
      <w:r w:rsidRPr="003607A2">
        <w:rPr>
          <w:rFonts w:eastAsiaTheme="minorEastAsia" w:cstheme="minorHAnsi"/>
          <w:vertAlign w:val="subscript"/>
        </w:rPr>
        <w:t xml:space="preserve"> </w:t>
      </w:r>
      <w:r w:rsidRPr="003607A2">
        <w:rPr>
          <w:rFonts w:eastAsiaTheme="minorEastAsia" w:cstheme="minorHAnsi"/>
        </w:rPr>
        <w:t>= 435 nm)</w:t>
      </w:r>
      <w:bookmarkEnd w:id="10"/>
      <w:r w:rsidR="00E3200A" w:rsidRPr="003607A2">
        <w:rPr>
          <w:rFonts w:eastAsiaTheme="minorEastAsia" w:cstheme="minorHAnsi"/>
        </w:rPr>
        <w:t>.</w:t>
      </w:r>
      <w:r w:rsidR="00973059" w:rsidRPr="003607A2">
        <w:rPr>
          <w:rFonts w:eastAsiaTheme="minorEastAsia" w:cstheme="minorHAnsi"/>
        </w:rPr>
        <w:t xml:space="preserve"> </w:t>
      </w:r>
      <w:proofErr w:type="gramStart"/>
      <w:r w:rsidR="00E3200A" w:rsidRPr="003607A2">
        <w:rPr>
          <w:rFonts w:eastAsiaTheme="minorEastAsia" w:cstheme="minorHAnsi"/>
          <w:i/>
          <w:vertAlign w:val="superscript"/>
        </w:rPr>
        <w:t>c</w:t>
      </w:r>
      <w:proofErr w:type="gramEnd"/>
      <w:r w:rsidR="00E3200A" w:rsidRPr="003607A2">
        <w:rPr>
          <w:rFonts w:eastAsiaTheme="minorEastAsia" w:cstheme="minorHAnsi"/>
        </w:rPr>
        <w:t xml:space="preserve"> I</w:t>
      </w:r>
      <w:r w:rsidR="00973059" w:rsidRPr="003607A2">
        <w:rPr>
          <w:rFonts w:eastAsiaTheme="minorEastAsia" w:cstheme="minorHAnsi"/>
        </w:rPr>
        <w:t>n deaerated water.</w:t>
      </w:r>
    </w:p>
    <w:p w14:paraId="33FB1686" w14:textId="5B817B30" w:rsidR="00272FF5" w:rsidRPr="003607A2" w:rsidRDefault="003124E3" w:rsidP="00EE3CCE">
      <w:pPr>
        <w:pStyle w:val="RSCB02ArticleText"/>
      </w:pPr>
      <w:r w:rsidRPr="003607A2">
        <w:rPr>
          <w:lang w:val="en-US"/>
        </w:rPr>
        <w:t>At 77 K, in</w:t>
      </w:r>
      <w:r w:rsidR="001114E1" w:rsidRPr="003607A2">
        <w:rPr>
          <w:lang w:val="en-US"/>
        </w:rPr>
        <w:t xml:space="preserve"> frozen acetonitrile solutions, </w:t>
      </w:r>
      <w:r w:rsidR="002064F2" w:rsidRPr="003607A2">
        <w:rPr>
          <w:lang w:val="en-US"/>
        </w:rPr>
        <w:t xml:space="preserve">the excited state lifetimes are considerably extended </w:t>
      </w:r>
      <w:r w:rsidR="00272FF5" w:rsidRPr="003607A2">
        <w:rPr>
          <w:lang w:val="en-US"/>
        </w:rPr>
        <w:t>for</w:t>
      </w:r>
      <w:r w:rsidR="002064F2" w:rsidRPr="003607A2">
        <w:rPr>
          <w:lang w:val="en-US"/>
        </w:rPr>
        <w:t xml:space="preserve"> </w:t>
      </w:r>
      <w:r w:rsidR="002064F2" w:rsidRPr="003607A2">
        <w:rPr>
          <w:b/>
          <w:lang w:val="en-US"/>
        </w:rPr>
        <w:t>2</w:t>
      </w:r>
      <w:r w:rsidR="002064F2" w:rsidRPr="003607A2">
        <w:rPr>
          <w:lang w:val="en-US"/>
        </w:rPr>
        <w:t xml:space="preserve"> and </w:t>
      </w:r>
      <w:r w:rsidR="002064F2" w:rsidRPr="003607A2">
        <w:rPr>
          <w:b/>
          <w:lang w:val="en-US"/>
        </w:rPr>
        <w:t>3</w:t>
      </w:r>
      <w:r w:rsidR="002064F2" w:rsidRPr="003607A2">
        <w:rPr>
          <w:lang w:val="en-US"/>
        </w:rPr>
        <w:t xml:space="preserve"> (1.7 </w:t>
      </w:r>
      <w:proofErr w:type="spellStart"/>
      <w:r w:rsidR="002064F2" w:rsidRPr="003607A2">
        <w:rPr>
          <w:lang w:val="en-US"/>
        </w:rPr>
        <w:t>ms</w:t>
      </w:r>
      <w:proofErr w:type="spellEnd"/>
      <w:r w:rsidR="002064F2" w:rsidRPr="003607A2">
        <w:rPr>
          <w:lang w:val="en-US"/>
        </w:rPr>
        <w:t xml:space="preserve"> and 2.7 </w:t>
      </w:r>
      <w:proofErr w:type="spellStart"/>
      <w:r w:rsidR="002064F2" w:rsidRPr="003607A2">
        <w:rPr>
          <w:lang w:val="en-US"/>
        </w:rPr>
        <w:t>ms</w:t>
      </w:r>
      <w:proofErr w:type="spellEnd"/>
      <w:r w:rsidR="002064F2" w:rsidRPr="003607A2">
        <w:rPr>
          <w:lang w:val="en-US"/>
        </w:rPr>
        <w:t xml:space="preserve">, respectively) which </w:t>
      </w:r>
      <w:r w:rsidR="003A271A" w:rsidRPr="003607A2">
        <w:rPr>
          <w:lang w:val="en-US"/>
        </w:rPr>
        <w:t>evidences</w:t>
      </w:r>
      <w:r w:rsidR="00272FF5" w:rsidRPr="003607A2">
        <w:rPr>
          <w:lang w:val="en-US"/>
        </w:rPr>
        <w:t xml:space="preserve"> </w:t>
      </w:r>
      <w:r w:rsidR="002064F2" w:rsidRPr="003607A2">
        <w:rPr>
          <w:lang w:val="en-US"/>
        </w:rPr>
        <w:t xml:space="preserve">the </w:t>
      </w:r>
      <w:r w:rsidR="003A271A" w:rsidRPr="003607A2">
        <w:rPr>
          <w:lang w:val="en-US"/>
        </w:rPr>
        <w:t>removal</w:t>
      </w:r>
      <w:r w:rsidR="00272FF5" w:rsidRPr="003607A2">
        <w:rPr>
          <w:lang w:val="en-US"/>
        </w:rPr>
        <w:t xml:space="preserve"> </w:t>
      </w:r>
      <w:r w:rsidR="002064F2" w:rsidRPr="003607A2">
        <w:rPr>
          <w:lang w:val="en-US"/>
        </w:rPr>
        <w:t xml:space="preserve">of </w:t>
      </w:r>
      <w:r w:rsidR="00272FF5" w:rsidRPr="003607A2">
        <w:rPr>
          <w:lang w:val="en-US"/>
        </w:rPr>
        <w:t>efficient</w:t>
      </w:r>
      <w:r w:rsidR="003A271A" w:rsidRPr="003607A2">
        <w:rPr>
          <w:lang w:val="en-US"/>
        </w:rPr>
        <w:t xml:space="preserve"> thermally-activated</w:t>
      </w:r>
      <w:r w:rsidR="00272FF5" w:rsidRPr="003607A2">
        <w:rPr>
          <w:lang w:val="en-US"/>
        </w:rPr>
        <w:t xml:space="preserve"> </w:t>
      </w:r>
      <w:r w:rsidR="002064F2" w:rsidRPr="003607A2">
        <w:rPr>
          <w:lang w:val="en-US"/>
        </w:rPr>
        <w:t>non-radiative processes</w:t>
      </w:r>
      <w:r w:rsidR="007B67D3" w:rsidRPr="003607A2">
        <w:rPr>
          <w:lang w:val="en-US"/>
        </w:rPr>
        <w:t xml:space="preserve"> (Figure S</w:t>
      </w:r>
      <w:r w:rsidR="0022079A" w:rsidRPr="003607A2">
        <w:rPr>
          <w:lang w:val="en-US"/>
        </w:rPr>
        <w:t>8</w:t>
      </w:r>
      <w:r w:rsidR="007B67D3" w:rsidRPr="003607A2">
        <w:rPr>
          <w:lang w:val="en-US"/>
        </w:rPr>
        <w:t>,</w:t>
      </w:r>
      <w:r w:rsidR="003B15DA" w:rsidRPr="003607A2">
        <w:rPr>
          <w:lang w:val="en-US"/>
        </w:rPr>
        <w:t xml:space="preserve"> Figure S9 and</w:t>
      </w:r>
      <w:r w:rsidR="007B67D3" w:rsidRPr="003607A2">
        <w:rPr>
          <w:lang w:val="en-US"/>
        </w:rPr>
        <w:t xml:space="preserve"> Table S15)</w:t>
      </w:r>
      <w:r w:rsidR="00272FF5" w:rsidRPr="003607A2">
        <w:rPr>
          <w:lang w:val="en-US"/>
        </w:rPr>
        <w:t>. F</w:t>
      </w:r>
      <w:r w:rsidR="002064F2" w:rsidRPr="003607A2">
        <w:rPr>
          <w:lang w:val="en-US"/>
        </w:rPr>
        <w:t xml:space="preserve">or </w:t>
      </w:r>
      <w:r w:rsidR="002064F2" w:rsidRPr="003607A2">
        <w:rPr>
          <w:b/>
          <w:lang w:val="en-US"/>
        </w:rPr>
        <w:t>1</w:t>
      </w:r>
      <w:r w:rsidR="002064F2" w:rsidRPr="003607A2">
        <w:rPr>
          <w:rFonts w:eastAsiaTheme="minorEastAsia"/>
          <w:lang w:val="en-US"/>
        </w:rPr>
        <w:t xml:space="preserve">, </w:t>
      </w:r>
      <m:oMath>
        <m:r>
          <w:rPr>
            <w:rFonts w:ascii="Cambria Math" w:hAnsi="Cambria Math"/>
            <w:lang w:val="en-US"/>
          </w:rPr>
          <m:t>τ</m:t>
        </m:r>
      </m:oMath>
      <w:r w:rsidR="002064F2" w:rsidRPr="003607A2">
        <w:rPr>
          <w:rFonts w:eastAsiaTheme="minorEastAsia"/>
          <w:iCs/>
          <w:vertAlign w:val="subscript"/>
          <w:lang w:val="en-US"/>
        </w:rPr>
        <w:t>77K</w:t>
      </w:r>
      <w:r w:rsidR="002064F2" w:rsidRPr="003607A2">
        <w:rPr>
          <w:lang w:val="en-US"/>
        </w:rPr>
        <w:t xml:space="preserve"> remains in the same order of magnitude </w:t>
      </w:r>
      <w:r w:rsidR="00E3200A" w:rsidRPr="003607A2">
        <w:rPr>
          <w:lang w:val="en-US"/>
        </w:rPr>
        <w:t>as</w:t>
      </w:r>
      <w:r w:rsidR="002064F2" w:rsidRPr="003607A2">
        <w:rPr>
          <w:lang w:val="en-US"/>
        </w:rPr>
        <w:t xml:space="preserve"> at </w:t>
      </w:r>
      <w:r w:rsidR="00052281" w:rsidRPr="003607A2">
        <w:rPr>
          <w:lang w:val="en-US"/>
        </w:rPr>
        <w:t>room temperature</w:t>
      </w:r>
      <w:r w:rsidR="002064F2" w:rsidRPr="003607A2">
        <w:rPr>
          <w:lang w:val="en-US"/>
        </w:rPr>
        <w:t xml:space="preserve">, indicating the </w:t>
      </w:r>
      <w:r w:rsidR="00052281" w:rsidRPr="003607A2">
        <w:rPr>
          <w:lang w:val="en-US"/>
        </w:rPr>
        <w:t xml:space="preserve">operation of non-radiative deactivation pathways with minor </w:t>
      </w:r>
      <w:r w:rsidR="002064F2" w:rsidRPr="003607A2">
        <w:rPr>
          <w:lang w:val="en-US"/>
        </w:rPr>
        <w:t>energy barrier</w:t>
      </w:r>
      <w:r w:rsidR="00052281" w:rsidRPr="003607A2">
        <w:rPr>
          <w:lang w:val="en-US"/>
        </w:rPr>
        <w:t>s</w:t>
      </w:r>
      <w:r w:rsidR="007B67D3" w:rsidRPr="003607A2">
        <w:rPr>
          <w:lang w:val="en-US"/>
        </w:rPr>
        <w:t xml:space="preserve"> </w:t>
      </w:r>
      <w:r w:rsidR="00052281" w:rsidRPr="003607A2">
        <w:rPr>
          <w:lang w:val="en-US"/>
        </w:rPr>
        <w:t>(</w:t>
      </w:r>
      <w:r w:rsidR="007B67D3" w:rsidRPr="003607A2">
        <w:rPr>
          <w:lang w:val="en-US"/>
        </w:rPr>
        <w:t>Table S15)</w:t>
      </w:r>
      <w:r w:rsidR="002064F2" w:rsidRPr="003607A2">
        <w:rPr>
          <w:lang w:val="en-US"/>
        </w:rPr>
        <w:t>.</w:t>
      </w:r>
      <w:r w:rsidR="00B7190A" w:rsidRPr="003607A2">
        <w:rPr>
          <w:lang w:val="en-US"/>
        </w:rPr>
        <w:t xml:space="preserve"> Finally,</w:t>
      </w:r>
      <w:r w:rsidR="00E3200A" w:rsidRPr="003607A2">
        <w:rPr>
          <w:lang w:val="en-US"/>
        </w:rPr>
        <w:t xml:space="preserve"> the spin-flip transitions’</w:t>
      </w:r>
      <w:r w:rsidR="00B7190A" w:rsidRPr="003607A2">
        <w:rPr>
          <w:lang w:val="en-US"/>
        </w:rPr>
        <w:t xml:space="preserve"> </w:t>
      </w:r>
      <w:r w:rsidR="00E3200A" w:rsidRPr="003607A2">
        <w:t xml:space="preserve">radiative </w:t>
      </w:r>
      <w:r w:rsidR="00C721F5" w:rsidRPr="003607A2">
        <w:t>rate constants</w:t>
      </w:r>
      <w:r w:rsidR="00052281" w:rsidRPr="003607A2">
        <w:t xml:space="preserve"> </w:t>
      </w:r>
      <w:proofErr w:type="spellStart"/>
      <w:r w:rsidR="00052281" w:rsidRPr="003607A2">
        <w:rPr>
          <w:i/>
        </w:rPr>
        <w:t>k</w:t>
      </w:r>
      <w:r w:rsidR="00052281" w:rsidRPr="003607A2">
        <w:rPr>
          <w:vertAlign w:val="subscript"/>
        </w:rPr>
        <w:t>rad</w:t>
      </w:r>
      <w:proofErr w:type="spellEnd"/>
      <w:r w:rsidR="00052281" w:rsidRPr="003607A2">
        <w:rPr>
          <w:vertAlign w:val="subscript"/>
        </w:rPr>
        <w:t xml:space="preserve"> </w:t>
      </w:r>
      <w:r w:rsidR="00052281" w:rsidRPr="003607A2">
        <w:sym w:font="Symbol" w:char="F03C"/>
      </w:r>
      <w:r w:rsidR="00052281" w:rsidRPr="003607A2">
        <w:t xml:space="preserve"> 100 s</w:t>
      </w:r>
      <w:r w:rsidR="00052281" w:rsidRPr="003607A2">
        <w:rPr>
          <w:vertAlign w:val="superscript"/>
        </w:rPr>
        <w:t>-1</w:t>
      </w:r>
      <w:r w:rsidR="00B7190A" w:rsidRPr="003607A2">
        <w:t xml:space="preserve"> were extracted from the absorption spectra</w:t>
      </w:r>
      <w:r w:rsidR="00B7190A" w:rsidRPr="003607A2">
        <w:rPr>
          <w:rFonts w:ascii="Times" w:eastAsia="Times New Roman" w:hAnsi="Times"/>
          <w:w w:val="100"/>
          <w:sz w:val="24"/>
          <w:szCs w:val="20"/>
          <w:lang w:val="en-US"/>
        </w:rPr>
        <w:t xml:space="preserve"> </w:t>
      </w:r>
      <w:r w:rsidR="007B67D3" w:rsidRPr="003607A2">
        <w:t>(</w:t>
      </w:r>
      <w:r w:rsidR="00052281" w:rsidRPr="003607A2">
        <w:t>T</w:t>
      </w:r>
      <w:r w:rsidR="007B67D3" w:rsidRPr="003607A2">
        <w:t>able S15</w:t>
      </w:r>
      <w:r w:rsidR="00052281" w:rsidRPr="003607A2">
        <w:t>) together with</w:t>
      </w:r>
      <w:r w:rsidR="00B7190A" w:rsidRPr="003607A2">
        <w:t xml:space="preserve"> </w:t>
      </w:r>
      <w:r w:rsidR="00E3200A" w:rsidRPr="003607A2">
        <w:t>the i</w:t>
      </w:r>
      <w:r w:rsidR="00FC66C5" w:rsidRPr="003607A2">
        <w:t>ntrinsic quantum yield</w:t>
      </w:r>
      <w:r w:rsidR="00E3200A" w:rsidRPr="003607A2">
        <w:t>s</w:t>
      </w:r>
      <w:r w:rsidR="00052281" w:rsidRPr="003607A2">
        <w:t xml:space="preserve"> </w:t>
      </w:r>
      <m:oMath>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Cr</m:t>
            </m:r>
          </m:sub>
          <m:sup>
            <m:r>
              <m:rPr>
                <m:sty m:val="p"/>
              </m:rPr>
              <w:rPr>
                <w:rFonts w:ascii="Cambria Math" w:hAnsi="Cambria Math"/>
              </w:rPr>
              <m:t>Cr</m:t>
            </m:r>
          </m:sup>
        </m:sSubSup>
        <m:r>
          <w:rPr>
            <w:rFonts w:ascii="Cambria Math" w:hAnsi="Cambria Math"/>
          </w:rPr>
          <m:t>=</m:t>
        </m:r>
        <m:sSub>
          <m:sSubPr>
            <m:ctrlPr>
              <w:rPr>
                <w:rFonts w:ascii="Cambria Math" w:hAnsi="Cambria Math"/>
                <w:vertAlign w:val="subscript"/>
              </w:rPr>
            </m:ctrlPr>
          </m:sSubPr>
          <m:e>
            <m:r>
              <w:rPr>
                <w:rFonts w:ascii="Cambria Math" w:hAnsi="Cambria Math"/>
                <w:vertAlign w:val="subscript"/>
              </w:rPr>
              <m:t>k</m:t>
            </m:r>
          </m:e>
          <m:sub>
            <m:r>
              <m:rPr>
                <m:sty m:val="p"/>
              </m:rPr>
              <w:rPr>
                <w:rFonts w:ascii="Cambria Math" w:hAnsi="Cambria Math"/>
                <w:vertAlign w:val="subscript"/>
              </w:rPr>
              <m:t>rad</m:t>
            </m:r>
          </m:sub>
        </m:sSub>
        <m:sSub>
          <m:sSubPr>
            <m:ctrlPr>
              <w:rPr>
                <w:rFonts w:ascii="Cambria Math" w:hAnsi="Cambria Math"/>
                <w:i/>
                <w:vertAlign w:val="subscript"/>
              </w:rPr>
            </m:ctrlPr>
          </m:sSubPr>
          <m:e>
            <m:r>
              <w:rPr>
                <w:rFonts w:ascii="Cambria Math" w:hAnsi="Cambria Math"/>
                <w:vertAlign w:val="subscript"/>
              </w:rPr>
              <m:t>τ</m:t>
            </m:r>
          </m:e>
          <m:sub>
            <m:r>
              <m:rPr>
                <m:sty m:val="p"/>
              </m:rPr>
              <w:rPr>
                <w:rFonts w:ascii="Cambria Math" w:hAnsi="Cambria Math"/>
                <w:vertAlign w:val="subscript"/>
              </w:rPr>
              <m:t>obs</m:t>
            </m:r>
          </m:sub>
        </m:sSub>
      </m:oMath>
      <w:r w:rsidR="007F3DBE" w:rsidRPr="003607A2">
        <w:t xml:space="preserve"> (</w:t>
      </w:r>
      <w:r w:rsidR="00C23B39" w:rsidRPr="003607A2">
        <w:t>0.9</w:t>
      </w:r>
      <w:r w:rsidR="003607A2" w:rsidRPr="003607A2">
        <w:rPr>
          <w:highlight w:val="yellow"/>
        </w:rPr>
        <w:t>%</w:t>
      </w:r>
      <w:r w:rsidR="00871282" w:rsidRPr="003607A2">
        <w:t xml:space="preserve"> </w:t>
      </w:r>
      <w:r w:rsidR="00871282" w:rsidRPr="003607A2">
        <w:rPr>
          <w:rFonts w:cstheme="minorHAnsi"/>
        </w:rPr>
        <w:t>≤</w:t>
      </w:r>
      <w:r w:rsidR="00871282" w:rsidRPr="003607A2">
        <w:t xml:space="preserve"> </w:t>
      </w:r>
      <m:oMath>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Cr</m:t>
            </m:r>
          </m:sub>
          <m:sup>
            <m:r>
              <m:rPr>
                <m:sty m:val="p"/>
              </m:rPr>
              <w:rPr>
                <w:rFonts w:ascii="Cambria Math" w:hAnsi="Cambria Math"/>
              </w:rPr>
              <m:t>Cr</m:t>
            </m:r>
          </m:sup>
        </m:sSubSup>
      </m:oMath>
      <w:r w:rsidR="00871282" w:rsidRPr="003607A2">
        <w:rPr>
          <w:rFonts w:eastAsiaTheme="minorEastAsia"/>
        </w:rPr>
        <w:t xml:space="preserve"> </w:t>
      </w:r>
      <w:r w:rsidR="00871282" w:rsidRPr="003607A2">
        <w:rPr>
          <w:rFonts w:eastAsiaTheme="minorEastAsia" w:cstheme="minorHAnsi"/>
        </w:rPr>
        <w:t>≤</w:t>
      </w:r>
      <w:r w:rsidR="00871282" w:rsidRPr="003607A2">
        <w:rPr>
          <w:rFonts w:eastAsiaTheme="minorEastAsia"/>
        </w:rPr>
        <w:t xml:space="preserve"> </w:t>
      </w:r>
      <w:r w:rsidR="00EA092F" w:rsidRPr="003607A2">
        <w:t>4</w:t>
      </w:r>
      <w:r w:rsidR="007F3DBE" w:rsidRPr="003607A2">
        <w:t>%</w:t>
      </w:r>
      <w:r w:rsidR="00EA092F" w:rsidRPr="003607A2">
        <w:t xml:space="preserve"> for emission from Cr(</w:t>
      </w:r>
      <w:r w:rsidR="00EA092F" w:rsidRPr="003607A2">
        <w:rPr>
          <w:vertAlign w:val="superscript"/>
        </w:rPr>
        <w:t>2</w:t>
      </w:r>
      <w:r w:rsidR="00EA092F" w:rsidRPr="003607A2">
        <w:t>E), 3</w:t>
      </w:r>
      <w:r w:rsidR="00C23B39" w:rsidRPr="003607A2">
        <w:t>.4</w:t>
      </w:r>
      <w:r w:rsidR="003607A2" w:rsidRPr="003607A2">
        <w:rPr>
          <w:highlight w:val="yellow"/>
        </w:rPr>
        <w:t>%</w:t>
      </w:r>
      <w:r w:rsidR="00C23B39" w:rsidRPr="003607A2">
        <w:t xml:space="preserve"> </w:t>
      </w:r>
      <w:r w:rsidR="00871282" w:rsidRPr="003607A2">
        <w:rPr>
          <w:rFonts w:cstheme="minorHAnsi"/>
        </w:rPr>
        <w:t>≤</w:t>
      </w:r>
      <w:r w:rsidR="00871282" w:rsidRPr="003607A2">
        <w:t xml:space="preserve"> </w:t>
      </w:r>
      <m:oMath>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Cr</m:t>
            </m:r>
          </m:sub>
          <m:sup>
            <m:r>
              <m:rPr>
                <m:sty m:val="p"/>
              </m:rPr>
              <w:rPr>
                <w:rFonts w:ascii="Cambria Math" w:hAnsi="Cambria Math"/>
              </w:rPr>
              <m:t>Cr</m:t>
            </m:r>
          </m:sup>
        </m:sSubSup>
      </m:oMath>
      <w:r w:rsidR="00871282" w:rsidRPr="003607A2">
        <w:rPr>
          <w:rFonts w:eastAsiaTheme="minorEastAsia"/>
        </w:rPr>
        <w:t xml:space="preserve"> </w:t>
      </w:r>
      <w:r w:rsidR="00871282" w:rsidRPr="003607A2">
        <w:rPr>
          <w:rFonts w:eastAsiaTheme="minorEastAsia" w:cstheme="minorHAnsi"/>
        </w:rPr>
        <w:t>≤</w:t>
      </w:r>
      <w:r w:rsidR="00871282" w:rsidRPr="003607A2">
        <w:rPr>
          <w:rFonts w:eastAsiaTheme="minorEastAsia"/>
        </w:rPr>
        <w:t xml:space="preserve"> </w:t>
      </w:r>
      <w:r w:rsidR="00C23B39" w:rsidRPr="003607A2">
        <w:t xml:space="preserve">5.8 </w:t>
      </w:r>
      <w:r w:rsidR="00EA092F" w:rsidRPr="003607A2">
        <w:t>% for emission from Cr(</w:t>
      </w:r>
      <w:r w:rsidR="00EA092F" w:rsidRPr="003607A2">
        <w:rPr>
          <w:vertAlign w:val="superscript"/>
        </w:rPr>
        <w:t>2</w:t>
      </w:r>
      <w:r w:rsidR="00EA092F" w:rsidRPr="003607A2">
        <w:t>T</w:t>
      </w:r>
      <w:r w:rsidR="00EA092F" w:rsidRPr="003607A2">
        <w:rPr>
          <w:vertAlign w:val="subscript"/>
        </w:rPr>
        <w:t>1</w:t>
      </w:r>
      <w:r w:rsidR="00EA092F" w:rsidRPr="003607A2">
        <w:t>)</w:t>
      </w:r>
      <w:r w:rsidR="00C23B39" w:rsidRPr="003607A2">
        <w:t xml:space="preserve"> in deaerated acetonitrile</w:t>
      </w:r>
      <w:r w:rsidR="00EA092F" w:rsidRPr="003607A2">
        <w:t xml:space="preserve">) </w:t>
      </w:r>
      <w:r w:rsidR="007F3DBE" w:rsidRPr="003607A2">
        <w:t>and</w:t>
      </w:r>
      <w:r w:rsidR="00FC66C5" w:rsidRPr="003607A2">
        <w:t xml:space="preserve"> energy transfer efficiency </w:t>
      </w:r>
      <m:oMath>
        <m:sSubSup>
          <m:sSubSupPr>
            <m:ctrlPr>
              <w:rPr>
                <w:rFonts w:ascii="Cambria Math" w:hAnsi="Cambria Math"/>
              </w:rPr>
            </m:ctrlPr>
          </m:sSubSupPr>
          <m:e>
            <m:r>
              <w:rPr>
                <w:rFonts w:ascii="Cambria Math" w:hAnsi="Cambria Math"/>
              </w:rPr>
              <m:t>η</m:t>
            </m:r>
          </m:e>
          <m:sub>
            <m:r>
              <m:rPr>
                <m:sty m:val="p"/>
              </m:rPr>
              <w:rPr>
                <w:rFonts w:ascii="Cambria Math" w:hAnsi="Cambria Math"/>
              </w:rPr>
              <m:t>sens</m:t>
            </m:r>
          </m:sub>
          <m:sup>
            <m:r>
              <m:rPr>
                <m:sty m:val="p"/>
              </m:rPr>
              <w:rPr>
                <w:rFonts w:ascii="Cambria Math" w:hAnsi="Cambria Math"/>
              </w:rPr>
              <m:t>L→Cr</m:t>
            </m:r>
          </m:sup>
        </m:sSubSup>
        <m:r>
          <w:rPr>
            <w:rFonts w:ascii="Cambria Math" w:hAnsi="Cambria Math"/>
          </w:rPr>
          <m:t>=</m:t>
        </m:r>
        <m:sSubSup>
          <m:sSubSupPr>
            <m:ctrlPr>
              <w:rPr>
                <w:rFonts w:ascii="Cambria Math" w:hAnsi="Cambria Math"/>
                <w:sz w:val="16"/>
              </w:rPr>
            </m:ctrlPr>
          </m:sSubSupPr>
          <m:e>
            <m:r>
              <m:rPr>
                <m:sty m:val="p"/>
              </m:rPr>
              <w:rPr>
                <w:rFonts w:ascii="Cambria Math" w:hAnsi="Cambria Math"/>
                <w:sz w:val="16"/>
              </w:rPr>
              <m:t xml:space="preserve"> Φ</m:t>
            </m:r>
          </m:e>
          <m:sub>
            <m:r>
              <m:rPr>
                <m:sty m:val="p"/>
              </m:rPr>
              <w:rPr>
                <w:rFonts w:ascii="Cambria Math" w:hAnsi="Cambria Math"/>
                <w:sz w:val="16"/>
              </w:rPr>
              <m:t>Cr</m:t>
            </m:r>
          </m:sub>
          <m:sup>
            <m:r>
              <m:rPr>
                <m:sty m:val="p"/>
              </m:rPr>
              <w:rPr>
                <w:rFonts w:ascii="Cambria Math" w:hAnsi="Cambria Math"/>
                <w:sz w:val="16"/>
              </w:rPr>
              <m:t>L</m:t>
            </m:r>
          </m:sup>
        </m:sSubSup>
        <m:r>
          <w:rPr>
            <w:rFonts w:ascii="Cambria Math" w:hAnsi="Cambria Math"/>
          </w:rPr>
          <m:t>/</m:t>
        </m:r>
        <m:sSubSup>
          <m:sSubSupPr>
            <m:ctrlPr>
              <w:rPr>
                <w:rFonts w:ascii="Cambria Math" w:hAnsi="Cambria Math"/>
                <w:sz w:val="16"/>
              </w:rPr>
            </m:ctrlPr>
          </m:sSubSupPr>
          <m:e>
            <m:r>
              <m:rPr>
                <m:sty m:val="p"/>
              </m:rPr>
              <w:rPr>
                <w:rFonts w:ascii="Cambria Math" w:hAnsi="Cambria Math"/>
                <w:sz w:val="16"/>
              </w:rPr>
              <m:t>Φ</m:t>
            </m:r>
          </m:e>
          <m:sub>
            <m:r>
              <m:rPr>
                <m:sty m:val="p"/>
              </m:rPr>
              <w:rPr>
                <w:rFonts w:ascii="Cambria Math" w:hAnsi="Cambria Math"/>
                <w:sz w:val="16"/>
              </w:rPr>
              <m:t>Cr</m:t>
            </m:r>
          </m:sub>
          <m:sup>
            <m:r>
              <m:rPr>
                <m:sty m:val="p"/>
              </m:rPr>
              <w:rPr>
                <w:rFonts w:ascii="Cambria Math" w:hAnsi="Cambria Math"/>
                <w:sz w:val="16"/>
              </w:rPr>
              <m:t>Cr</m:t>
            </m:r>
          </m:sup>
        </m:sSubSup>
      </m:oMath>
      <w:r w:rsidR="00EA092F" w:rsidRPr="003607A2">
        <w:rPr>
          <w:rFonts w:eastAsiaTheme="minorEastAsia"/>
          <w:sz w:val="16"/>
        </w:rPr>
        <w:t xml:space="preserve"> </w:t>
      </w:r>
      <w:r w:rsidR="00EE3CCE" w:rsidRPr="003607A2">
        <w:t>for funnelling the energy from the ligand excite</w:t>
      </w:r>
      <w:r w:rsidR="00E3200A" w:rsidRPr="003607A2">
        <w:t>d</w:t>
      </w:r>
      <w:r w:rsidR="00EE3CCE" w:rsidRPr="003607A2">
        <w:t xml:space="preserve"> states onto the emissive </w:t>
      </w:r>
      <w:proofErr w:type="spellStart"/>
      <w:r w:rsidR="00EE3CCE" w:rsidRPr="003607A2">
        <w:t>Cr</w:t>
      </w:r>
      <w:r w:rsidR="00D10948" w:rsidRPr="003607A2">
        <w:rPr>
          <w:vertAlign w:val="superscript"/>
        </w:rPr>
        <w:t>III</w:t>
      </w:r>
      <w:proofErr w:type="spellEnd"/>
      <w:r w:rsidR="00EE3CCE" w:rsidRPr="003607A2">
        <w:t xml:space="preserve"> excited levels</w:t>
      </w:r>
      <w:r w:rsidR="00FC66C5" w:rsidRPr="003607A2">
        <w:t>.</w:t>
      </w:r>
      <w:r w:rsidR="00FC66C5" w:rsidRPr="003607A2">
        <w:rPr>
          <w:sz w:val="16"/>
        </w:rPr>
        <w:t xml:space="preserve"> </w:t>
      </w:r>
      <w:r w:rsidR="00EA092F" w:rsidRPr="003607A2">
        <w:t xml:space="preserve">The latter parameter appears to be crucial in controlling the global QY because </w:t>
      </w:r>
      <m:oMath>
        <m:sSubSup>
          <m:sSubSupPr>
            <m:ctrlPr>
              <w:rPr>
                <w:rFonts w:ascii="Cambria Math" w:hAnsi="Cambria Math"/>
              </w:rPr>
            </m:ctrlPr>
          </m:sSubSupPr>
          <m:e>
            <m:r>
              <w:rPr>
                <w:rFonts w:ascii="Cambria Math" w:hAnsi="Cambria Math"/>
              </w:rPr>
              <m:t>η</m:t>
            </m:r>
          </m:e>
          <m:sub>
            <m:r>
              <m:rPr>
                <m:sty m:val="p"/>
              </m:rPr>
              <w:rPr>
                <w:rFonts w:ascii="Cambria Math" w:hAnsi="Cambria Math"/>
              </w:rPr>
              <m:t>sens</m:t>
            </m:r>
          </m:sub>
          <m:sup>
            <m:r>
              <m:rPr>
                <m:sty m:val="p"/>
              </m:rPr>
              <w:rPr>
                <w:rFonts w:ascii="Cambria Math" w:hAnsi="Cambria Math"/>
              </w:rPr>
              <m:t>L→Cr</m:t>
            </m:r>
          </m:sup>
        </m:sSubSup>
      </m:oMath>
      <w:r w:rsidR="00EA092F" w:rsidRPr="003607A2">
        <w:t xml:space="preserve"> increases from </w:t>
      </w:r>
      <w:r w:rsidR="003B15DA" w:rsidRPr="003607A2">
        <w:t>3</w:t>
      </w:r>
      <w:r w:rsidR="00272FF5" w:rsidRPr="003607A2">
        <w:t>.</w:t>
      </w:r>
      <w:r w:rsidR="003B15DA" w:rsidRPr="003607A2">
        <w:t>0</w:t>
      </w:r>
      <w:r w:rsidR="00272FF5" w:rsidRPr="003607A2">
        <w:t>(</w:t>
      </w:r>
      <w:r w:rsidR="00C23B39" w:rsidRPr="003607A2">
        <w:t>5</w:t>
      </w:r>
      <w:r w:rsidR="00272FF5" w:rsidRPr="003607A2">
        <w:t>)</w:t>
      </w:r>
      <w:r w:rsidR="00EA092F" w:rsidRPr="003607A2">
        <w:t>% for [Cr(</w:t>
      </w:r>
      <w:proofErr w:type="spellStart"/>
      <w:r w:rsidR="00EA092F" w:rsidRPr="003607A2">
        <w:t>dqp</w:t>
      </w:r>
      <w:proofErr w:type="spellEnd"/>
      <w:r w:rsidR="00EA092F" w:rsidRPr="003607A2">
        <w:t>)(</w:t>
      </w:r>
      <w:proofErr w:type="spellStart"/>
      <w:r w:rsidR="00EA092F" w:rsidRPr="003607A2">
        <w:t>tpy</w:t>
      </w:r>
      <w:proofErr w:type="spellEnd"/>
      <w:r w:rsidR="00EA092F" w:rsidRPr="003607A2">
        <w:t>)]</w:t>
      </w:r>
      <w:r w:rsidR="00EA092F" w:rsidRPr="003607A2">
        <w:rPr>
          <w:vertAlign w:val="superscript"/>
        </w:rPr>
        <w:t>3+</w:t>
      </w:r>
      <w:r w:rsidR="00EA092F" w:rsidRPr="003607A2">
        <w:rPr>
          <w:rFonts w:eastAsiaTheme="minorEastAsia"/>
          <w:lang w:val="en-US"/>
        </w:rPr>
        <w:t xml:space="preserve"> (</w:t>
      </w:r>
      <w:r w:rsidR="00EA092F" w:rsidRPr="003607A2">
        <w:rPr>
          <w:rFonts w:eastAsiaTheme="minorEastAsia"/>
          <w:b/>
          <w:lang w:val="en-US"/>
        </w:rPr>
        <w:t>1</w:t>
      </w:r>
      <w:r w:rsidR="00EA092F" w:rsidRPr="003607A2">
        <w:rPr>
          <w:rFonts w:eastAsiaTheme="minorEastAsia"/>
          <w:lang w:val="en-US"/>
        </w:rPr>
        <w:t>)</w:t>
      </w:r>
      <w:r w:rsidR="00871282" w:rsidRPr="003607A2">
        <w:rPr>
          <w:rFonts w:eastAsiaTheme="minorEastAsia"/>
          <w:lang w:val="en-US"/>
        </w:rPr>
        <w:t xml:space="preserve"> to</w:t>
      </w:r>
      <w:r w:rsidR="00EA092F" w:rsidRPr="003607A2">
        <w:rPr>
          <w:rFonts w:eastAsiaTheme="minorEastAsia"/>
          <w:lang w:val="en-US"/>
        </w:rPr>
        <w:t xml:space="preserve"> </w:t>
      </w:r>
      <w:r w:rsidR="00272FF5" w:rsidRPr="003607A2">
        <w:t xml:space="preserve">61(5)% </w:t>
      </w:r>
      <w:r w:rsidR="00EA092F" w:rsidRPr="003607A2">
        <w:t xml:space="preserve">for </w:t>
      </w:r>
      <w:r w:rsidR="00CF55B5" w:rsidRPr="003607A2">
        <w:rPr>
          <w:lang w:val="en-US"/>
        </w:rPr>
        <w:t>[Cr(</w:t>
      </w:r>
      <w:proofErr w:type="spellStart"/>
      <w:r w:rsidR="00CF55B5" w:rsidRPr="003607A2">
        <w:rPr>
          <w:lang w:val="en-US"/>
        </w:rPr>
        <w:t>ddpd</w:t>
      </w:r>
      <w:proofErr w:type="spellEnd"/>
      <w:r w:rsidR="00CF55B5" w:rsidRPr="003607A2">
        <w:rPr>
          <w:lang w:val="en-US"/>
        </w:rPr>
        <w:t>)(</w:t>
      </w:r>
      <w:proofErr w:type="spellStart"/>
      <w:r w:rsidR="00CF55B5" w:rsidRPr="003607A2">
        <w:rPr>
          <w:lang w:val="en-US"/>
        </w:rPr>
        <w:t>dqp</w:t>
      </w:r>
      <w:proofErr w:type="spellEnd"/>
      <w:r w:rsidR="00CF55B5" w:rsidRPr="003607A2">
        <w:rPr>
          <w:lang w:val="en-US"/>
        </w:rPr>
        <w:t>)]</w:t>
      </w:r>
      <w:r w:rsidR="00EA092F" w:rsidRPr="003607A2">
        <w:rPr>
          <w:vertAlign w:val="superscript"/>
        </w:rPr>
        <w:t>3+</w:t>
      </w:r>
      <w:r w:rsidR="00EA092F" w:rsidRPr="003607A2">
        <w:rPr>
          <w:rFonts w:eastAsiaTheme="minorEastAsia"/>
          <w:lang w:val="en-US"/>
        </w:rPr>
        <w:t xml:space="preserve"> (</w:t>
      </w:r>
      <w:r w:rsidR="00EA092F" w:rsidRPr="003607A2">
        <w:rPr>
          <w:rFonts w:eastAsiaTheme="minorEastAsia"/>
          <w:b/>
          <w:lang w:val="en-US"/>
        </w:rPr>
        <w:t>2</w:t>
      </w:r>
      <w:r w:rsidR="00EA092F" w:rsidRPr="003607A2">
        <w:rPr>
          <w:rFonts w:eastAsiaTheme="minorEastAsia"/>
          <w:lang w:val="en-US"/>
        </w:rPr>
        <w:t xml:space="preserve">) </w:t>
      </w:r>
      <w:r w:rsidR="00272FF5" w:rsidRPr="003607A2">
        <w:t>and 100(</w:t>
      </w:r>
      <w:r w:rsidR="00C23B39" w:rsidRPr="003607A2">
        <w:t>7</w:t>
      </w:r>
      <w:r w:rsidR="00272FF5" w:rsidRPr="003607A2">
        <w:t xml:space="preserve">)% </w:t>
      </w:r>
      <w:r w:rsidR="00EA092F" w:rsidRPr="003607A2">
        <w:t>for [Cr(</w:t>
      </w:r>
      <w:proofErr w:type="spellStart"/>
      <w:r w:rsidR="00EA092F" w:rsidRPr="003607A2">
        <w:t>dqp</w:t>
      </w:r>
      <w:proofErr w:type="spellEnd"/>
      <w:r w:rsidR="00EA092F" w:rsidRPr="003607A2">
        <w:t>)(</w:t>
      </w:r>
      <w:proofErr w:type="spellStart"/>
      <w:r w:rsidR="00EA092F" w:rsidRPr="003607A2">
        <w:t>dqpOMe</w:t>
      </w:r>
      <w:proofErr w:type="spellEnd"/>
      <w:r w:rsidR="00EA092F" w:rsidRPr="003607A2">
        <w:t>)]</w:t>
      </w:r>
      <w:r w:rsidR="00EA092F" w:rsidRPr="003607A2">
        <w:rPr>
          <w:vertAlign w:val="superscript"/>
        </w:rPr>
        <w:t>3+</w:t>
      </w:r>
      <w:r w:rsidR="00EA092F" w:rsidRPr="003607A2">
        <w:rPr>
          <w:rFonts w:eastAsiaTheme="minorEastAsia"/>
          <w:lang w:val="en-US"/>
        </w:rPr>
        <w:t xml:space="preserve"> (</w:t>
      </w:r>
      <w:r w:rsidR="00EA092F" w:rsidRPr="003607A2">
        <w:rPr>
          <w:rFonts w:eastAsiaTheme="minorEastAsia"/>
          <w:b/>
          <w:lang w:val="en-US"/>
        </w:rPr>
        <w:t>3</w:t>
      </w:r>
      <w:r w:rsidR="00EA092F" w:rsidRPr="003607A2">
        <w:rPr>
          <w:rFonts w:eastAsiaTheme="minorEastAsia"/>
          <w:lang w:val="en-US"/>
        </w:rPr>
        <w:t>) (Table S15)</w:t>
      </w:r>
      <w:r w:rsidR="00272FF5" w:rsidRPr="003607A2">
        <w:t>.</w:t>
      </w:r>
    </w:p>
    <w:p w14:paraId="429BE2EE" w14:textId="39ACA0D6" w:rsidR="00EE44A3" w:rsidRPr="003607A2" w:rsidRDefault="00EA092F" w:rsidP="00EE3CCE">
      <w:pPr>
        <w:pStyle w:val="RSCB02ArticleText"/>
        <w:rPr>
          <w:sz w:val="16"/>
        </w:rPr>
      </w:pPr>
      <w:r w:rsidRPr="003607A2">
        <w:tab/>
      </w:r>
      <w:r w:rsidR="00EE44A3" w:rsidRPr="003607A2">
        <w:t xml:space="preserve">In conclusion, </w:t>
      </w:r>
      <w:r w:rsidR="00A81FEB" w:rsidRPr="003607A2">
        <w:t>the replacement of</w:t>
      </w:r>
      <w:r w:rsidR="00EE44A3" w:rsidRPr="003607A2">
        <w:t xml:space="preserve"> Cl</w:t>
      </w:r>
      <w:r w:rsidR="00EE44A3" w:rsidRPr="003607A2">
        <w:rPr>
          <w:vertAlign w:val="superscript"/>
        </w:rPr>
        <w:t>-</w:t>
      </w:r>
      <w:r w:rsidR="00EE44A3" w:rsidRPr="003607A2">
        <w:t xml:space="preserve"> </w:t>
      </w:r>
      <w:r w:rsidR="00A81FEB" w:rsidRPr="003607A2">
        <w:t>with</w:t>
      </w:r>
      <w:r w:rsidR="00EE44A3" w:rsidRPr="003607A2">
        <w:t xml:space="preserve"> CF</w:t>
      </w:r>
      <w:r w:rsidR="00EE44A3" w:rsidRPr="003607A2">
        <w:rPr>
          <w:vertAlign w:val="subscript"/>
        </w:rPr>
        <w:t>3</w:t>
      </w:r>
      <w:r w:rsidR="00C23B39" w:rsidRPr="003607A2">
        <w:t>SO</w:t>
      </w:r>
      <w:r w:rsidR="00C23B39" w:rsidRPr="003607A2">
        <w:rPr>
          <w:vertAlign w:val="subscript"/>
        </w:rPr>
        <w:t>3</w:t>
      </w:r>
      <w:r w:rsidR="00EE44A3" w:rsidRPr="003607A2">
        <w:rPr>
          <w:vertAlign w:val="superscript"/>
        </w:rPr>
        <w:t>-</w:t>
      </w:r>
      <w:r w:rsidR="00EE44A3" w:rsidRPr="003607A2">
        <w:t xml:space="preserve"> </w:t>
      </w:r>
      <w:r w:rsidR="00A81FEB" w:rsidRPr="003607A2">
        <w:t xml:space="preserve">via microwave-assisted </w:t>
      </w:r>
      <w:r w:rsidR="00871282" w:rsidRPr="003607A2">
        <w:t>reaction</w:t>
      </w:r>
      <w:r w:rsidR="00A81FEB" w:rsidRPr="003607A2">
        <w:t xml:space="preserve"> appears to be a reliable and general strategy for</w:t>
      </w:r>
      <w:r w:rsidR="00EE44A3" w:rsidRPr="003607A2">
        <w:t xml:space="preserve"> </w:t>
      </w:r>
      <w:r w:rsidR="00A81FEB" w:rsidRPr="003607A2">
        <w:t>the generation of</w:t>
      </w:r>
      <w:r w:rsidR="00EE44A3" w:rsidRPr="003607A2">
        <w:t xml:space="preserve"> labile </w:t>
      </w:r>
      <w:r w:rsidR="00871282" w:rsidRPr="003607A2">
        <w:rPr>
          <w:lang w:val="en-US"/>
        </w:rPr>
        <w:t>[</w:t>
      </w:r>
      <w:r w:rsidR="001F72B1" w:rsidRPr="003607A2">
        <w:rPr>
          <w:lang w:val="en-US"/>
        </w:rPr>
        <w:t>(</w:t>
      </w:r>
      <w:r w:rsidR="00EE44A3" w:rsidRPr="003607A2">
        <w:rPr>
          <w:lang w:val="en-US"/>
        </w:rPr>
        <w:t>L</w:t>
      </w:r>
      <w:r w:rsidR="001F72B1" w:rsidRPr="003607A2">
        <w:rPr>
          <w:lang w:val="en-US"/>
        </w:rPr>
        <w:t>)</w:t>
      </w:r>
      <w:r w:rsidR="00A81FEB" w:rsidRPr="003607A2">
        <w:rPr>
          <w:lang w:val="en-US"/>
        </w:rPr>
        <w:t>Cr(</w:t>
      </w:r>
      <w:r w:rsidR="00C23B39" w:rsidRPr="003607A2">
        <w:rPr>
          <w:lang w:val="en-US"/>
        </w:rPr>
        <w:t>OS</w:t>
      </w:r>
      <w:r w:rsidR="00EE44A3" w:rsidRPr="003607A2">
        <w:rPr>
          <w:lang w:val="en-US"/>
        </w:rPr>
        <w:t>O</w:t>
      </w:r>
      <w:r w:rsidR="00C23B39" w:rsidRPr="003607A2">
        <w:rPr>
          <w:vertAlign w:val="subscript"/>
          <w:lang w:val="en-US"/>
        </w:rPr>
        <w:t>2</w:t>
      </w:r>
      <w:r w:rsidR="00EE44A3" w:rsidRPr="003607A2">
        <w:rPr>
          <w:lang w:val="en-US"/>
        </w:rPr>
        <w:t>CF</w:t>
      </w:r>
      <w:r w:rsidR="00EE44A3" w:rsidRPr="003607A2">
        <w:rPr>
          <w:vertAlign w:val="subscript"/>
          <w:lang w:val="en-US"/>
        </w:rPr>
        <w:t>3</w:t>
      </w:r>
      <w:r w:rsidR="00A81FEB" w:rsidRPr="003607A2">
        <w:rPr>
          <w:lang w:val="en-US"/>
        </w:rPr>
        <w:t>)</w:t>
      </w:r>
      <w:r w:rsidR="00A81FEB" w:rsidRPr="003607A2">
        <w:rPr>
          <w:vertAlign w:val="subscript"/>
          <w:lang w:val="en-US"/>
        </w:rPr>
        <w:t>3</w:t>
      </w:r>
      <w:r w:rsidR="00871282" w:rsidRPr="003607A2">
        <w:rPr>
          <w:lang w:val="en-US"/>
        </w:rPr>
        <w:t>]</w:t>
      </w:r>
      <w:r w:rsidR="001F72B1" w:rsidRPr="003607A2">
        <w:rPr>
          <w:lang w:val="en-US"/>
        </w:rPr>
        <w:t xml:space="preserve"> </w:t>
      </w:r>
      <w:r w:rsidR="00A81FEB" w:rsidRPr="003607A2">
        <w:rPr>
          <w:lang w:val="en-US"/>
        </w:rPr>
        <w:t>starting materials</w:t>
      </w:r>
      <w:r w:rsidR="00EE44A3" w:rsidRPr="003607A2">
        <w:t xml:space="preserve"> for </w:t>
      </w:r>
      <w:r w:rsidR="000E4440" w:rsidRPr="003607A2">
        <w:t>the preparation of</w:t>
      </w:r>
      <w:r w:rsidR="00E3200A" w:rsidRPr="003607A2">
        <w:t xml:space="preserve"> the</w:t>
      </w:r>
      <w:r w:rsidR="000E4440" w:rsidRPr="003607A2">
        <w:t xml:space="preserve"> </w:t>
      </w:r>
      <w:r w:rsidR="00A81FEB" w:rsidRPr="003607A2">
        <w:t>target</w:t>
      </w:r>
      <w:r w:rsidR="000E4440" w:rsidRPr="003607A2">
        <w:t xml:space="preserve"> </w:t>
      </w:r>
      <w:proofErr w:type="spellStart"/>
      <w:r w:rsidR="000E4440" w:rsidRPr="003607A2">
        <w:t>heteroleptic</w:t>
      </w:r>
      <w:proofErr w:type="spellEnd"/>
      <w:r w:rsidR="000E4440" w:rsidRPr="003607A2">
        <w:t xml:space="preserve"> </w:t>
      </w:r>
      <w:bookmarkStart w:id="11" w:name="_Hlk48222664"/>
      <w:proofErr w:type="spellStart"/>
      <w:r w:rsidR="00EE44A3" w:rsidRPr="003607A2">
        <w:t>Cr</w:t>
      </w:r>
      <w:r w:rsidR="00AA4F03" w:rsidRPr="003607A2">
        <w:rPr>
          <w:vertAlign w:val="superscript"/>
        </w:rPr>
        <w:t>III</w:t>
      </w:r>
      <w:bookmarkEnd w:id="11"/>
      <w:proofErr w:type="spellEnd"/>
      <w:r w:rsidR="00EE44A3" w:rsidRPr="003607A2">
        <w:t xml:space="preserve"> complexes. </w:t>
      </w:r>
      <w:r w:rsidR="00A81FEB" w:rsidRPr="003607A2">
        <w:t>Applying this method results in the isolation of the first</w:t>
      </w:r>
      <w:r w:rsidR="00EE44A3" w:rsidRPr="003607A2">
        <w:t xml:space="preserve"> </w:t>
      </w:r>
      <w:proofErr w:type="spellStart"/>
      <w:r w:rsidR="00EE44A3" w:rsidRPr="003607A2">
        <w:t>heteroleptic</w:t>
      </w:r>
      <w:proofErr w:type="spellEnd"/>
      <w:r w:rsidR="00EE44A3" w:rsidRPr="003607A2">
        <w:t xml:space="preserve"> </w:t>
      </w:r>
      <w:proofErr w:type="spellStart"/>
      <w:r w:rsidR="00AA4F03" w:rsidRPr="003607A2">
        <w:t>Cr</w:t>
      </w:r>
      <w:r w:rsidR="00AA4F03" w:rsidRPr="003607A2">
        <w:rPr>
          <w:vertAlign w:val="superscript"/>
        </w:rPr>
        <w:t>III</w:t>
      </w:r>
      <w:proofErr w:type="spellEnd"/>
      <w:r w:rsidR="00AA4F03" w:rsidRPr="003607A2">
        <w:t xml:space="preserve"> </w:t>
      </w:r>
      <w:r w:rsidR="00EE44A3" w:rsidRPr="003607A2">
        <w:t>complexes</w:t>
      </w:r>
      <w:r w:rsidR="00A81FEB" w:rsidRPr="003607A2">
        <w:t xml:space="preserve"> with</w:t>
      </w:r>
      <w:r w:rsidR="00EE44A3" w:rsidRPr="003607A2">
        <w:t xml:space="preserve"> two different</w:t>
      </w:r>
      <w:r w:rsidR="00D03B61" w:rsidRPr="003607A2">
        <w:t xml:space="preserve"> tridentate </w:t>
      </w:r>
      <w:r w:rsidR="00A81FEB" w:rsidRPr="003607A2">
        <w:t>fused (</w:t>
      </w:r>
      <w:r w:rsidR="00D03B61" w:rsidRPr="003607A2">
        <w:t>6-</w:t>
      </w:r>
      <w:r w:rsidR="00A81FEB" w:rsidRPr="003607A2">
        <w:t>6)-</w:t>
      </w:r>
      <w:r w:rsidR="00EE44A3" w:rsidRPr="003607A2">
        <w:t>mem</w:t>
      </w:r>
      <w:r w:rsidR="0071603C" w:rsidRPr="003607A2">
        <w:t>bered chelate rings. The</w:t>
      </w:r>
      <w:r w:rsidR="00EE44A3" w:rsidRPr="003607A2">
        <w:t xml:space="preserve"> </w:t>
      </w:r>
      <w:r w:rsidR="003700F3" w:rsidRPr="003607A2">
        <w:t xml:space="preserve">favourable </w:t>
      </w:r>
      <w:r w:rsidR="00EE44A3" w:rsidRPr="003607A2">
        <w:t xml:space="preserve">structural and electronic properties of the latter systems </w:t>
      </w:r>
      <w:r w:rsidR="0071603C" w:rsidRPr="003607A2">
        <w:t>lead to</w:t>
      </w:r>
      <w:r w:rsidR="00EE44A3" w:rsidRPr="003607A2">
        <w:t xml:space="preserve"> long excited states lifetimes (</w:t>
      </w:r>
      <w:r w:rsidR="00EE44A3" w:rsidRPr="003607A2">
        <w:rPr>
          <w:rFonts w:cstheme="minorHAnsi"/>
        </w:rPr>
        <w:t>&gt;</w:t>
      </w:r>
      <w:r w:rsidR="00EE44A3" w:rsidRPr="003607A2">
        <w:t xml:space="preserve">600 </w:t>
      </w:r>
      <w:r w:rsidR="00EE44A3" w:rsidRPr="003607A2">
        <w:sym w:font="Symbol" w:char="F06D"/>
      </w:r>
      <w:r w:rsidR="00EE44A3" w:rsidRPr="003607A2">
        <w:t>s) and high quantum yields (</w:t>
      </w:r>
      <w:r w:rsidR="0071603C" w:rsidRPr="003607A2">
        <w:rPr>
          <w:rFonts w:cstheme="minorHAnsi"/>
        </w:rPr>
        <w:t xml:space="preserve">&gt;5%), which make </w:t>
      </w:r>
      <w:r w:rsidR="003700F3" w:rsidRPr="003607A2">
        <w:rPr>
          <w:rFonts w:cstheme="minorHAnsi"/>
        </w:rPr>
        <w:t>these chromium complexes</w:t>
      </w:r>
      <w:r w:rsidR="0071603C" w:rsidRPr="003607A2">
        <w:rPr>
          <w:rFonts w:cstheme="minorHAnsi"/>
        </w:rPr>
        <w:t xml:space="preserve"> </w:t>
      </w:r>
      <w:r w:rsidR="003700F3" w:rsidRPr="003607A2">
        <w:rPr>
          <w:rFonts w:cstheme="minorHAnsi"/>
        </w:rPr>
        <w:t>as</w:t>
      </w:r>
      <w:r w:rsidR="0071603C" w:rsidRPr="003607A2">
        <w:rPr>
          <w:rFonts w:cstheme="minorHAnsi"/>
        </w:rPr>
        <w:t xml:space="preserve"> sustainable alternative to expensive precious metal-based complexes, for their insertion into heterometallic supramolecular architectures </w:t>
      </w:r>
      <w:r w:rsidR="00D03B61" w:rsidRPr="003607A2">
        <w:rPr>
          <w:rFonts w:cstheme="minorHAnsi"/>
        </w:rPr>
        <w:t>within the frame of energy</w:t>
      </w:r>
      <w:r w:rsidR="0071603C" w:rsidRPr="003607A2">
        <w:rPr>
          <w:rFonts w:cstheme="minorHAnsi"/>
        </w:rPr>
        <w:t xml:space="preserve">-conversion </w:t>
      </w:r>
      <w:r w:rsidR="002F1954" w:rsidRPr="003607A2">
        <w:rPr>
          <w:rFonts w:cstheme="minorHAnsi"/>
        </w:rPr>
        <w:t>technologies</w:t>
      </w:r>
      <w:r w:rsidR="0071603C" w:rsidRPr="003607A2">
        <w:rPr>
          <w:rFonts w:cstheme="minorHAnsi"/>
        </w:rPr>
        <w:t>.</w:t>
      </w:r>
    </w:p>
    <w:p w14:paraId="715D8C8A" w14:textId="77777777" w:rsidR="00584D2B" w:rsidRPr="003607A2" w:rsidRDefault="00584D2B" w:rsidP="00584D2B">
      <w:pPr>
        <w:pStyle w:val="RSCB04AHeadingSection"/>
      </w:pPr>
      <w:r w:rsidRPr="003607A2">
        <w:t>Conflict</w:t>
      </w:r>
      <w:r w:rsidR="00476602" w:rsidRPr="003607A2">
        <w:t>s</w:t>
      </w:r>
      <w:r w:rsidRPr="003607A2">
        <w:t xml:space="preserve"> of interest</w:t>
      </w:r>
    </w:p>
    <w:p w14:paraId="2CE5804C" w14:textId="77777777" w:rsidR="00BC6382" w:rsidRPr="003607A2" w:rsidRDefault="00BC6382" w:rsidP="00BC6382">
      <w:pPr>
        <w:rPr>
          <w:rFonts w:cs="Times New Roman"/>
          <w:w w:val="108"/>
          <w:sz w:val="18"/>
          <w:szCs w:val="18"/>
        </w:rPr>
      </w:pPr>
      <w:r w:rsidRPr="003607A2">
        <w:rPr>
          <w:rFonts w:cs="Times New Roman"/>
          <w:w w:val="108"/>
          <w:sz w:val="18"/>
          <w:szCs w:val="18"/>
        </w:rPr>
        <w:t>Th</w:t>
      </w:r>
      <w:r w:rsidR="003124E3" w:rsidRPr="003607A2">
        <w:rPr>
          <w:rFonts w:cs="Times New Roman"/>
          <w:w w:val="108"/>
          <w:sz w:val="18"/>
          <w:szCs w:val="18"/>
        </w:rPr>
        <w:t>ere are no conflicts to declare</w:t>
      </w:r>
      <w:r w:rsidRPr="003607A2">
        <w:rPr>
          <w:rFonts w:cs="Times New Roman"/>
          <w:w w:val="108"/>
          <w:sz w:val="18"/>
          <w:szCs w:val="18"/>
        </w:rPr>
        <w:t>.</w:t>
      </w:r>
    </w:p>
    <w:p w14:paraId="7B77A851" w14:textId="77777777" w:rsidR="00D010E8" w:rsidRPr="003607A2" w:rsidRDefault="00E61949" w:rsidP="00EF6BD4">
      <w:pPr>
        <w:pStyle w:val="RSCB04SectionHeading"/>
      </w:pPr>
      <w:r w:rsidRPr="003607A2">
        <w:t>Notes and references</w:t>
      </w:r>
    </w:p>
    <w:p w14:paraId="1789B952" w14:textId="5D3A996F" w:rsidR="000C74F6" w:rsidRPr="000C74F6" w:rsidRDefault="007C19E9" w:rsidP="000C74F6">
      <w:pPr>
        <w:widowControl w:val="0"/>
        <w:autoSpaceDE w:val="0"/>
        <w:autoSpaceDN w:val="0"/>
        <w:adjustRightInd w:val="0"/>
        <w:spacing w:after="0" w:line="240" w:lineRule="auto"/>
        <w:ind w:left="640" w:hanging="640"/>
        <w:rPr>
          <w:rFonts w:ascii="Calibri" w:hAnsi="Calibri" w:cs="Calibri"/>
          <w:noProof/>
          <w:sz w:val="18"/>
          <w:szCs w:val="24"/>
        </w:rPr>
      </w:pPr>
      <w:r w:rsidRPr="003607A2">
        <w:rPr>
          <w:rFonts w:cstheme="minorHAnsi"/>
          <w:sz w:val="18"/>
          <w:szCs w:val="18"/>
        </w:rPr>
        <w:fldChar w:fldCharType="begin" w:fldLock="1"/>
      </w:r>
      <w:r w:rsidRPr="003607A2">
        <w:rPr>
          <w:rFonts w:cstheme="minorHAnsi"/>
          <w:sz w:val="18"/>
          <w:szCs w:val="18"/>
          <w:lang w:val="en-US"/>
        </w:rPr>
        <w:instrText xml:space="preserve">ADDIN Mendeley Bibliography CSL_BIBLIOGRAPHY </w:instrText>
      </w:r>
      <w:r w:rsidRPr="003607A2">
        <w:rPr>
          <w:rFonts w:cstheme="minorHAnsi"/>
          <w:sz w:val="18"/>
          <w:szCs w:val="18"/>
        </w:rPr>
        <w:fldChar w:fldCharType="separate"/>
      </w:r>
      <w:r w:rsidR="000C74F6" w:rsidRPr="000C74F6">
        <w:rPr>
          <w:rFonts w:ascii="Calibri" w:hAnsi="Calibri" w:cs="Calibri"/>
          <w:noProof/>
          <w:sz w:val="18"/>
          <w:szCs w:val="24"/>
        </w:rPr>
        <w:t>1</w:t>
      </w:r>
      <w:r w:rsidR="000C74F6" w:rsidRPr="000C74F6">
        <w:rPr>
          <w:rFonts w:ascii="Calibri" w:hAnsi="Calibri" w:cs="Calibri"/>
          <w:noProof/>
          <w:sz w:val="18"/>
          <w:szCs w:val="24"/>
        </w:rPr>
        <w:tab/>
        <w:t xml:space="preserve">O. S. Wenger, </w:t>
      </w:r>
      <w:r w:rsidR="000C74F6" w:rsidRPr="000C74F6">
        <w:rPr>
          <w:rFonts w:ascii="Calibri" w:hAnsi="Calibri" w:cs="Calibri"/>
          <w:i/>
          <w:iCs/>
          <w:noProof/>
          <w:sz w:val="18"/>
          <w:szCs w:val="24"/>
        </w:rPr>
        <w:t>J. Am. Chem. Soc.</w:t>
      </w:r>
      <w:r w:rsidR="000C74F6" w:rsidRPr="000C74F6">
        <w:rPr>
          <w:rFonts w:ascii="Calibri" w:hAnsi="Calibri" w:cs="Calibri"/>
          <w:noProof/>
          <w:sz w:val="18"/>
          <w:szCs w:val="24"/>
        </w:rPr>
        <w:t xml:space="preserve">, 2018, </w:t>
      </w:r>
      <w:r w:rsidR="000C74F6" w:rsidRPr="000C74F6">
        <w:rPr>
          <w:rFonts w:ascii="Calibri" w:hAnsi="Calibri" w:cs="Calibri"/>
          <w:b/>
          <w:bCs/>
          <w:noProof/>
          <w:sz w:val="18"/>
          <w:szCs w:val="24"/>
        </w:rPr>
        <w:t>140</w:t>
      </w:r>
      <w:r w:rsidR="000C74F6" w:rsidRPr="000C74F6">
        <w:rPr>
          <w:rFonts w:ascii="Calibri" w:hAnsi="Calibri" w:cs="Calibri"/>
          <w:noProof/>
          <w:sz w:val="18"/>
          <w:szCs w:val="24"/>
        </w:rPr>
        <w:t>, 13522–13533.</w:t>
      </w:r>
    </w:p>
    <w:p w14:paraId="19973F4E"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2</w:t>
      </w:r>
      <w:r w:rsidRPr="000C74F6">
        <w:rPr>
          <w:rFonts w:ascii="Calibri" w:hAnsi="Calibri" w:cs="Calibri"/>
          <w:noProof/>
          <w:sz w:val="18"/>
          <w:szCs w:val="24"/>
        </w:rPr>
        <w:tab/>
        <w:t xml:space="preserve">M. Abrahamsson, M. Jäger, T. Österman, L. Eriksson, P. Persson, H. C. Becker, O. Johansson and L. Hammarström, </w:t>
      </w:r>
      <w:r w:rsidRPr="000C74F6">
        <w:rPr>
          <w:rFonts w:ascii="Calibri" w:hAnsi="Calibri" w:cs="Calibri"/>
          <w:i/>
          <w:iCs/>
          <w:noProof/>
          <w:sz w:val="18"/>
          <w:szCs w:val="24"/>
        </w:rPr>
        <w:t>J. Am. Chem. Soc.</w:t>
      </w:r>
      <w:r w:rsidRPr="000C74F6">
        <w:rPr>
          <w:rFonts w:ascii="Calibri" w:hAnsi="Calibri" w:cs="Calibri"/>
          <w:noProof/>
          <w:sz w:val="18"/>
          <w:szCs w:val="24"/>
        </w:rPr>
        <w:t xml:space="preserve">, 2006, </w:t>
      </w:r>
      <w:r w:rsidRPr="000C74F6">
        <w:rPr>
          <w:rFonts w:ascii="Calibri" w:hAnsi="Calibri" w:cs="Calibri"/>
          <w:b/>
          <w:bCs/>
          <w:noProof/>
          <w:sz w:val="18"/>
          <w:szCs w:val="24"/>
        </w:rPr>
        <w:t>128</w:t>
      </w:r>
      <w:r w:rsidRPr="000C74F6">
        <w:rPr>
          <w:rFonts w:ascii="Calibri" w:hAnsi="Calibri" w:cs="Calibri"/>
          <w:noProof/>
          <w:sz w:val="18"/>
          <w:szCs w:val="24"/>
        </w:rPr>
        <w:t>, 12616–12617.</w:t>
      </w:r>
    </w:p>
    <w:p w14:paraId="5A6455DF" w14:textId="478F6C35"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3</w:t>
      </w:r>
      <w:r w:rsidRPr="000C74F6">
        <w:rPr>
          <w:rFonts w:ascii="Calibri" w:hAnsi="Calibri" w:cs="Calibri"/>
          <w:noProof/>
          <w:sz w:val="18"/>
          <w:szCs w:val="24"/>
        </w:rPr>
        <w:tab/>
        <w:t xml:space="preserve">M. Abrahamsson, H. C. Becker and L. Hammarström, </w:t>
      </w:r>
      <w:r w:rsidRPr="000C74F6">
        <w:rPr>
          <w:rFonts w:ascii="Calibri" w:hAnsi="Calibri" w:cs="Calibri"/>
          <w:i/>
          <w:iCs/>
          <w:noProof/>
          <w:sz w:val="18"/>
          <w:szCs w:val="24"/>
        </w:rPr>
        <w:t>Dalt</w:t>
      </w:r>
      <w:r w:rsidR="00B2594C">
        <w:rPr>
          <w:rFonts w:ascii="Calibri" w:hAnsi="Calibri" w:cs="Calibri"/>
          <w:i/>
          <w:iCs/>
          <w:noProof/>
          <w:sz w:val="18"/>
          <w:szCs w:val="24"/>
        </w:rPr>
        <w:t>on</w:t>
      </w:r>
      <w:r w:rsidRPr="000C74F6">
        <w:rPr>
          <w:rFonts w:ascii="Calibri" w:hAnsi="Calibri" w:cs="Calibri"/>
          <w:i/>
          <w:iCs/>
          <w:noProof/>
          <w:sz w:val="18"/>
          <w:szCs w:val="24"/>
        </w:rPr>
        <w:t xml:space="preserve"> Trans.</w:t>
      </w:r>
      <w:r w:rsidRPr="000C74F6">
        <w:rPr>
          <w:rFonts w:ascii="Calibri" w:hAnsi="Calibri" w:cs="Calibri"/>
          <w:noProof/>
          <w:sz w:val="18"/>
          <w:szCs w:val="24"/>
        </w:rPr>
        <w:t xml:space="preserve">, 2017, </w:t>
      </w:r>
      <w:r w:rsidRPr="000C74F6">
        <w:rPr>
          <w:rFonts w:ascii="Calibri" w:hAnsi="Calibri" w:cs="Calibri"/>
          <w:b/>
          <w:bCs/>
          <w:noProof/>
          <w:sz w:val="18"/>
          <w:szCs w:val="24"/>
        </w:rPr>
        <w:t>46</w:t>
      </w:r>
      <w:r w:rsidRPr="000C74F6">
        <w:rPr>
          <w:rFonts w:ascii="Calibri" w:hAnsi="Calibri" w:cs="Calibri"/>
          <w:noProof/>
          <w:sz w:val="18"/>
          <w:szCs w:val="24"/>
        </w:rPr>
        <w:t>, 13314–13321.</w:t>
      </w:r>
    </w:p>
    <w:p w14:paraId="563F313D"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4</w:t>
      </w:r>
      <w:r w:rsidRPr="000C74F6">
        <w:rPr>
          <w:rFonts w:ascii="Calibri" w:hAnsi="Calibri" w:cs="Calibri"/>
          <w:noProof/>
          <w:sz w:val="18"/>
          <w:szCs w:val="24"/>
        </w:rPr>
        <w:tab/>
        <w:t xml:space="preserve">S. Otto, M. Grabolle, C. Förster, C. Kreitner, U. Resch-Genger and K. Heinze, </w:t>
      </w:r>
      <w:r w:rsidRPr="000C74F6">
        <w:rPr>
          <w:rFonts w:ascii="Calibri" w:hAnsi="Calibri" w:cs="Calibri"/>
          <w:i/>
          <w:iCs/>
          <w:noProof/>
          <w:sz w:val="18"/>
          <w:szCs w:val="24"/>
        </w:rPr>
        <w:t>Angew. Chem., Int. Ed.</w:t>
      </w:r>
      <w:r w:rsidRPr="000C74F6">
        <w:rPr>
          <w:rFonts w:ascii="Calibri" w:hAnsi="Calibri" w:cs="Calibri"/>
          <w:noProof/>
          <w:sz w:val="18"/>
          <w:szCs w:val="24"/>
        </w:rPr>
        <w:t xml:space="preserve">, 2015, </w:t>
      </w:r>
      <w:r w:rsidRPr="000C74F6">
        <w:rPr>
          <w:rFonts w:ascii="Calibri" w:hAnsi="Calibri" w:cs="Calibri"/>
          <w:b/>
          <w:bCs/>
          <w:noProof/>
          <w:sz w:val="18"/>
          <w:szCs w:val="24"/>
        </w:rPr>
        <w:t>54</w:t>
      </w:r>
      <w:r w:rsidRPr="000C74F6">
        <w:rPr>
          <w:rFonts w:ascii="Calibri" w:hAnsi="Calibri" w:cs="Calibri"/>
          <w:noProof/>
          <w:sz w:val="18"/>
          <w:szCs w:val="24"/>
        </w:rPr>
        <w:t>, 11572–11576.</w:t>
      </w:r>
    </w:p>
    <w:p w14:paraId="5150DA35"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5</w:t>
      </w:r>
      <w:r w:rsidRPr="000C74F6">
        <w:rPr>
          <w:rFonts w:ascii="Calibri" w:hAnsi="Calibri" w:cs="Calibri"/>
          <w:noProof/>
          <w:sz w:val="18"/>
          <w:szCs w:val="24"/>
        </w:rPr>
        <w:tab/>
        <w:t xml:space="preserve">J.-R. Jiménez, B. Doistau, C. M. Cruz, C. Besnard, J. M. Cuerva, A. G. Campaña and C. Piguet, </w:t>
      </w:r>
      <w:r w:rsidRPr="000C74F6">
        <w:rPr>
          <w:rFonts w:ascii="Calibri" w:hAnsi="Calibri" w:cs="Calibri"/>
          <w:i/>
          <w:iCs/>
          <w:noProof/>
          <w:sz w:val="18"/>
          <w:szCs w:val="24"/>
        </w:rPr>
        <w:t>J. Am. Chem. Soc.</w:t>
      </w:r>
      <w:r w:rsidRPr="000C74F6">
        <w:rPr>
          <w:rFonts w:ascii="Calibri" w:hAnsi="Calibri" w:cs="Calibri"/>
          <w:noProof/>
          <w:sz w:val="18"/>
          <w:szCs w:val="24"/>
        </w:rPr>
        <w:t xml:space="preserve">, 2019, </w:t>
      </w:r>
      <w:r w:rsidRPr="000C74F6">
        <w:rPr>
          <w:rFonts w:ascii="Calibri" w:hAnsi="Calibri" w:cs="Calibri"/>
          <w:b/>
          <w:bCs/>
          <w:noProof/>
          <w:sz w:val="18"/>
          <w:szCs w:val="24"/>
        </w:rPr>
        <w:t>141</w:t>
      </w:r>
      <w:r w:rsidRPr="000C74F6">
        <w:rPr>
          <w:rFonts w:ascii="Calibri" w:hAnsi="Calibri" w:cs="Calibri"/>
          <w:noProof/>
          <w:sz w:val="18"/>
          <w:szCs w:val="24"/>
        </w:rPr>
        <w:t>, 13244–13252.</w:t>
      </w:r>
    </w:p>
    <w:p w14:paraId="25D0166C"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6</w:t>
      </w:r>
      <w:r w:rsidRPr="000C74F6">
        <w:rPr>
          <w:rFonts w:ascii="Calibri" w:hAnsi="Calibri" w:cs="Calibri"/>
          <w:noProof/>
          <w:sz w:val="18"/>
          <w:szCs w:val="24"/>
        </w:rPr>
        <w:tab/>
        <w:t xml:space="preserve">L. Aboshyan-Sorgho, C. Besnard, P. Pattison, K. R. Kittilstved, A. Aebischer, J.-C. G. Bünzli, A. Hauser and C. Piguet, </w:t>
      </w:r>
      <w:r w:rsidRPr="000C74F6">
        <w:rPr>
          <w:rFonts w:ascii="Calibri" w:hAnsi="Calibri" w:cs="Calibri"/>
          <w:i/>
          <w:iCs/>
          <w:noProof/>
          <w:sz w:val="18"/>
          <w:szCs w:val="24"/>
        </w:rPr>
        <w:t>Angew. Chem., Int. Ed.,</w:t>
      </w:r>
      <w:r w:rsidRPr="000C74F6">
        <w:rPr>
          <w:rFonts w:ascii="Calibri" w:hAnsi="Calibri" w:cs="Calibri"/>
          <w:noProof/>
          <w:sz w:val="18"/>
          <w:szCs w:val="24"/>
        </w:rPr>
        <w:t xml:space="preserve"> 2011, </w:t>
      </w:r>
      <w:r w:rsidRPr="000C74F6">
        <w:rPr>
          <w:rFonts w:ascii="Calibri" w:hAnsi="Calibri" w:cs="Calibri"/>
          <w:b/>
          <w:bCs/>
          <w:noProof/>
          <w:sz w:val="18"/>
          <w:szCs w:val="24"/>
        </w:rPr>
        <w:t>50</w:t>
      </w:r>
      <w:r w:rsidRPr="000C74F6">
        <w:rPr>
          <w:rFonts w:ascii="Calibri" w:hAnsi="Calibri" w:cs="Calibri"/>
          <w:noProof/>
          <w:sz w:val="18"/>
          <w:szCs w:val="24"/>
        </w:rPr>
        <w:t>, 4108–4112.</w:t>
      </w:r>
    </w:p>
    <w:p w14:paraId="3AF8E7AE"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7</w:t>
      </w:r>
      <w:r w:rsidRPr="000C74F6">
        <w:rPr>
          <w:rFonts w:ascii="Calibri" w:hAnsi="Calibri" w:cs="Calibri"/>
          <w:noProof/>
          <w:sz w:val="18"/>
          <w:szCs w:val="24"/>
        </w:rPr>
        <w:tab/>
        <w:t xml:space="preserve">D. Imbert, M. Cantuel, J. C. G. Bünzli, G. Bernardinelli and C. Piguet, </w:t>
      </w:r>
      <w:r w:rsidRPr="000C74F6">
        <w:rPr>
          <w:rFonts w:ascii="Calibri" w:hAnsi="Calibri" w:cs="Calibri"/>
          <w:i/>
          <w:iCs/>
          <w:noProof/>
          <w:sz w:val="18"/>
          <w:szCs w:val="24"/>
        </w:rPr>
        <w:t>J. Am. Chem. Soc.</w:t>
      </w:r>
      <w:r w:rsidRPr="000C74F6">
        <w:rPr>
          <w:rFonts w:ascii="Calibri" w:hAnsi="Calibri" w:cs="Calibri"/>
          <w:noProof/>
          <w:sz w:val="18"/>
          <w:szCs w:val="24"/>
        </w:rPr>
        <w:t xml:space="preserve">, 2003, </w:t>
      </w:r>
      <w:r w:rsidRPr="000C74F6">
        <w:rPr>
          <w:rFonts w:ascii="Calibri" w:hAnsi="Calibri" w:cs="Calibri"/>
          <w:b/>
          <w:bCs/>
          <w:noProof/>
          <w:sz w:val="18"/>
          <w:szCs w:val="24"/>
        </w:rPr>
        <w:t>125</w:t>
      </w:r>
      <w:r w:rsidRPr="000C74F6">
        <w:rPr>
          <w:rFonts w:ascii="Calibri" w:hAnsi="Calibri" w:cs="Calibri"/>
          <w:noProof/>
          <w:sz w:val="18"/>
          <w:szCs w:val="24"/>
        </w:rPr>
        <w:t>, 15698–15699.</w:t>
      </w:r>
    </w:p>
    <w:p w14:paraId="79DCCBC2"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8</w:t>
      </w:r>
      <w:r w:rsidRPr="000C74F6">
        <w:rPr>
          <w:rFonts w:ascii="Calibri" w:hAnsi="Calibri" w:cs="Calibri"/>
          <w:noProof/>
          <w:sz w:val="18"/>
          <w:szCs w:val="24"/>
        </w:rPr>
        <w:tab/>
        <w:t xml:space="preserve">N. Serpone, M. A. Jamieson, M. S. Henry, M. Z. Hoffman, F. Bolletta and M. Maestri, </w:t>
      </w:r>
      <w:r w:rsidRPr="000C74F6">
        <w:rPr>
          <w:rFonts w:ascii="Calibri" w:hAnsi="Calibri" w:cs="Calibri"/>
          <w:i/>
          <w:iCs/>
          <w:noProof/>
          <w:sz w:val="18"/>
          <w:szCs w:val="24"/>
        </w:rPr>
        <w:t>J. Am. Chem. Soc.</w:t>
      </w:r>
      <w:r w:rsidRPr="000C74F6">
        <w:rPr>
          <w:rFonts w:ascii="Calibri" w:hAnsi="Calibri" w:cs="Calibri"/>
          <w:noProof/>
          <w:sz w:val="18"/>
          <w:szCs w:val="24"/>
        </w:rPr>
        <w:t xml:space="preserve">, 1979, </w:t>
      </w:r>
      <w:r w:rsidRPr="000C74F6">
        <w:rPr>
          <w:rFonts w:ascii="Calibri" w:hAnsi="Calibri" w:cs="Calibri"/>
          <w:b/>
          <w:bCs/>
          <w:noProof/>
          <w:sz w:val="18"/>
          <w:szCs w:val="24"/>
        </w:rPr>
        <w:t>101</w:t>
      </w:r>
      <w:r w:rsidRPr="000C74F6">
        <w:rPr>
          <w:rFonts w:ascii="Calibri" w:hAnsi="Calibri" w:cs="Calibri"/>
          <w:noProof/>
          <w:sz w:val="18"/>
          <w:szCs w:val="24"/>
        </w:rPr>
        <w:t>, 2907–2916.</w:t>
      </w:r>
    </w:p>
    <w:p w14:paraId="2681D19B"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9</w:t>
      </w:r>
      <w:r w:rsidRPr="000C74F6">
        <w:rPr>
          <w:rFonts w:ascii="Calibri" w:hAnsi="Calibri" w:cs="Calibri"/>
          <w:noProof/>
          <w:sz w:val="18"/>
          <w:szCs w:val="24"/>
        </w:rPr>
        <w:tab/>
        <w:t xml:space="preserve">S. Otto, M. Dorn, C. Förster, M. Bauer, M. Seitz and K. Heinze, </w:t>
      </w:r>
      <w:r w:rsidRPr="000C74F6">
        <w:rPr>
          <w:rFonts w:ascii="Calibri" w:hAnsi="Calibri" w:cs="Calibri"/>
          <w:i/>
          <w:iCs/>
          <w:noProof/>
          <w:sz w:val="18"/>
          <w:szCs w:val="24"/>
        </w:rPr>
        <w:t>Coord. Chem. Rev.</w:t>
      </w:r>
      <w:r w:rsidRPr="000C74F6">
        <w:rPr>
          <w:rFonts w:ascii="Calibri" w:hAnsi="Calibri" w:cs="Calibri"/>
          <w:noProof/>
          <w:sz w:val="18"/>
          <w:szCs w:val="24"/>
        </w:rPr>
        <w:t xml:space="preserve">, 2018, </w:t>
      </w:r>
      <w:r w:rsidRPr="000C74F6">
        <w:rPr>
          <w:rFonts w:ascii="Calibri" w:hAnsi="Calibri" w:cs="Calibri"/>
          <w:b/>
          <w:bCs/>
          <w:noProof/>
          <w:sz w:val="18"/>
          <w:szCs w:val="24"/>
        </w:rPr>
        <w:t>359</w:t>
      </w:r>
      <w:r w:rsidRPr="000C74F6">
        <w:rPr>
          <w:rFonts w:ascii="Calibri" w:hAnsi="Calibri" w:cs="Calibri"/>
          <w:noProof/>
          <w:sz w:val="18"/>
          <w:szCs w:val="24"/>
        </w:rPr>
        <w:t>, 102–111.</w:t>
      </w:r>
    </w:p>
    <w:p w14:paraId="5D52F229"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10</w:t>
      </w:r>
      <w:r w:rsidRPr="000C74F6">
        <w:rPr>
          <w:rFonts w:ascii="Calibri" w:hAnsi="Calibri" w:cs="Calibri"/>
          <w:noProof/>
          <w:sz w:val="18"/>
          <w:szCs w:val="24"/>
        </w:rPr>
        <w:tab/>
        <w:t xml:space="preserve">J. R. Jiménez, B. Doistau, C. Besnard and C. Piguet, </w:t>
      </w:r>
      <w:r w:rsidRPr="000C74F6">
        <w:rPr>
          <w:rFonts w:ascii="Calibri" w:hAnsi="Calibri" w:cs="Calibri"/>
          <w:i/>
          <w:iCs/>
          <w:noProof/>
          <w:sz w:val="18"/>
          <w:szCs w:val="24"/>
        </w:rPr>
        <w:t>Chem. Commun.</w:t>
      </w:r>
      <w:r w:rsidRPr="000C74F6">
        <w:rPr>
          <w:rFonts w:ascii="Calibri" w:hAnsi="Calibri" w:cs="Calibri"/>
          <w:noProof/>
          <w:sz w:val="18"/>
          <w:szCs w:val="24"/>
        </w:rPr>
        <w:t xml:space="preserve">, 2018, </w:t>
      </w:r>
      <w:r w:rsidRPr="000C74F6">
        <w:rPr>
          <w:rFonts w:ascii="Calibri" w:hAnsi="Calibri" w:cs="Calibri"/>
          <w:b/>
          <w:bCs/>
          <w:noProof/>
          <w:sz w:val="18"/>
          <w:szCs w:val="24"/>
        </w:rPr>
        <w:t>54</w:t>
      </w:r>
      <w:r w:rsidRPr="000C74F6">
        <w:rPr>
          <w:rFonts w:ascii="Calibri" w:hAnsi="Calibri" w:cs="Calibri"/>
          <w:noProof/>
          <w:sz w:val="18"/>
          <w:szCs w:val="24"/>
        </w:rPr>
        <w:t>, 13228–13231.</w:t>
      </w:r>
    </w:p>
    <w:p w14:paraId="5220FA57"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11</w:t>
      </w:r>
      <w:r w:rsidRPr="000C74F6">
        <w:rPr>
          <w:rFonts w:ascii="Calibri" w:hAnsi="Calibri" w:cs="Calibri"/>
          <w:noProof/>
          <w:sz w:val="18"/>
          <w:szCs w:val="24"/>
        </w:rPr>
        <w:tab/>
        <w:t xml:space="preserve">L. A. Büldt and O. S. Wenger, </w:t>
      </w:r>
      <w:r w:rsidRPr="000C74F6">
        <w:rPr>
          <w:rFonts w:ascii="Calibri" w:hAnsi="Calibri" w:cs="Calibri"/>
          <w:i/>
          <w:iCs/>
          <w:noProof/>
          <w:sz w:val="18"/>
          <w:szCs w:val="24"/>
        </w:rPr>
        <w:t>Chem. Sci.</w:t>
      </w:r>
      <w:r w:rsidRPr="000C74F6">
        <w:rPr>
          <w:rFonts w:ascii="Calibri" w:hAnsi="Calibri" w:cs="Calibri"/>
          <w:noProof/>
          <w:sz w:val="18"/>
          <w:szCs w:val="24"/>
        </w:rPr>
        <w:t xml:space="preserve">, 2017, </w:t>
      </w:r>
      <w:r w:rsidRPr="000C74F6">
        <w:rPr>
          <w:rFonts w:ascii="Calibri" w:hAnsi="Calibri" w:cs="Calibri"/>
          <w:b/>
          <w:bCs/>
          <w:noProof/>
          <w:sz w:val="18"/>
          <w:szCs w:val="24"/>
        </w:rPr>
        <w:t>8</w:t>
      </w:r>
      <w:r w:rsidRPr="000C74F6">
        <w:rPr>
          <w:rFonts w:ascii="Calibri" w:hAnsi="Calibri" w:cs="Calibri"/>
          <w:noProof/>
          <w:sz w:val="18"/>
          <w:szCs w:val="24"/>
        </w:rPr>
        <w:t>, 7359–7367.</w:t>
      </w:r>
    </w:p>
    <w:p w14:paraId="5630C793"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12</w:t>
      </w:r>
      <w:r w:rsidRPr="000C74F6">
        <w:rPr>
          <w:rFonts w:ascii="Calibri" w:hAnsi="Calibri" w:cs="Calibri"/>
          <w:noProof/>
          <w:sz w:val="18"/>
          <w:szCs w:val="24"/>
        </w:rPr>
        <w:tab/>
        <w:t xml:space="preserve">Z. Zhou, M. Yu, H. Yang, K. Huang, F. Li, T. Yi and C. Huang, </w:t>
      </w:r>
      <w:r w:rsidRPr="000C74F6">
        <w:rPr>
          <w:rFonts w:ascii="Calibri" w:hAnsi="Calibri" w:cs="Calibri"/>
          <w:i/>
          <w:iCs/>
          <w:noProof/>
          <w:sz w:val="18"/>
          <w:szCs w:val="24"/>
        </w:rPr>
        <w:lastRenderedPageBreak/>
        <w:t>Chem. Commun.</w:t>
      </w:r>
      <w:r w:rsidRPr="000C74F6">
        <w:rPr>
          <w:rFonts w:ascii="Calibri" w:hAnsi="Calibri" w:cs="Calibri"/>
          <w:noProof/>
          <w:sz w:val="18"/>
          <w:szCs w:val="24"/>
        </w:rPr>
        <w:t>, 2008, 3387–3389.</w:t>
      </w:r>
    </w:p>
    <w:p w14:paraId="286548CA"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13</w:t>
      </w:r>
      <w:r w:rsidRPr="000C74F6">
        <w:rPr>
          <w:rFonts w:ascii="Calibri" w:hAnsi="Calibri" w:cs="Calibri"/>
          <w:noProof/>
          <w:sz w:val="18"/>
          <w:szCs w:val="24"/>
        </w:rPr>
        <w:tab/>
        <w:t xml:space="preserve">J. Toneatto, P. F. Garcia and G. A. Argüello, </w:t>
      </w:r>
      <w:r w:rsidRPr="000C74F6">
        <w:rPr>
          <w:rFonts w:ascii="Calibri" w:hAnsi="Calibri" w:cs="Calibri"/>
          <w:i/>
          <w:iCs/>
          <w:noProof/>
          <w:sz w:val="18"/>
          <w:szCs w:val="24"/>
        </w:rPr>
        <w:t>J. Inorg. Biochem.</w:t>
      </w:r>
      <w:r w:rsidRPr="000C74F6">
        <w:rPr>
          <w:rFonts w:ascii="Calibri" w:hAnsi="Calibri" w:cs="Calibri"/>
          <w:noProof/>
          <w:sz w:val="18"/>
          <w:szCs w:val="24"/>
        </w:rPr>
        <w:t xml:space="preserve">, 2011, </w:t>
      </w:r>
      <w:r w:rsidRPr="000C74F6">
        <w:rPr>
          <w:rFonts w:ascii="Calibri" w:hAnsi="Calibri" w:cs="Calibri"/>
          <w:b/>
          <w:bCs/>
          <w:noProof/>
          <w:sz w:val="18"/>
          <w:szCs w:val="24"/>
        </w:rPr>
        <w:t>105</w:t>
      </w:r>
      <w:r w:rsidRPr="000C74F6">
        <w:rPr>
          <w:rFonts w:ascii="Calibri" w:hAnsi="Calibri" w:cs="Calibri"/>
          <w:noProof/>
          <w:sz w:val="18"/>
          <w:szCs w:val="24"/>
        </w:rPr>
        <w:t>, 1299–1305.</w:t>
      </w:r>
    </w:p>
    <w:p w14:paraId="50A646EC"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14</w:t>
      </w:r>
      <w:r w:rsidRPr="000C74F6">
        <w:rPr>
          <w:rFonts w:ascii="Calibri" w:hAnsi="Calibri" w:cs="Calibri"/>
          <w:noProof/>
          <w:sz w:val="18"/>
          <w:szCs w:val="24"/>
        </w:rPr>
        <w:tab/>
        <w:t xml:space="preserve">U. Basu, S. Otto, K. Heinze and G. Gasser, </w:t>
      </w:r>
      <w:r w:rsidRPr="000C74F6">
        <w:rPr>
          <w:rFonts w:ascii="Calibri" w:hAnsi="Calibri" w:cs="Calibri"/>
          <w:i/>
          <w:iCs/>
          <w:noProof/>
          <w:sz w:val="18"/>
          <w:szCs w:val="24"/>
        </w:rPr>
        <w:t>Eur. J. Inorg. Chem.</w:t>
      </w:r>
      <w:r w:rsidRPr="000C74F6">
        <w:rPr>
          <w:rFonts w:ascii="Calibri" w:hAnsi="Calibri" w:cs="Calibri"/>
          <w:noProof/>
          <w:sz w:val="18"/>
          <w:szCs w:val="24"/>
        </w:rPr>
        <w:t>, 2019, 37–41.</w:t>
      </w:r>
    </w:p>
    <w:p w14:paraId="15FBA7E6"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15</w:t>
      </w:r>
      <w:r w:rsidRPr="000C74F6">
        <w:rPr>
          <w:rFonts w:ascii="Calibri" w:hAnsi="Calibri" w:cs="Calibri"/>
          <w:noProof/>
          <w:sz w:val="18"/>
          <w:szCs w:val="24"/>
        </w:rPr>
        <w:tab/>
        <w:t xml:space="preserve">S. Otto, J. P. Harris, K. Heinze and C. Reber, </w:t>
      </w:r>
      <w:r w:rsidRPr="000C74F6">
        <w:rPr>
          <w:rFonts w:ascii="Calibri" w:hAnsi="Calibri" w:cs="Calibri"/>
          <w:i/>
          <w:iCs/>
          <w:noProof/>
          <w:sz w:val="18"/>
          <w:szCs w:val="24"/>
        </w:rPr>
        <w:t>Angew. Chem., Int. Ed.,</w:t>
      </w:r>
      <w:r w:rsidRPr="000C74F6">
        <w:rPr>
          <w:rFonts w:ascii="Calibri" w:hAnsi="Calibri" w:cs="Calibri"/>
          <w:noProof/>
          <w:sz w:val="18"/>
          <w:szCs w:val="24"/>
        </w:rPr>
        <w:t xml:space="preserve"> 2018, </w:t>
      </w:r>
      <w:r w:rsidRPr="000C74F6">
        <w:rPr>
          <w:rFonts w:ascii="Calibri" w:hAnsi="Calibri" w:cs="Calibri"/>
          <w:b/>
          <w:bCs/>
          <w:noProof/>
          <w:sz w:val="18"/>
          <w:szCs w:val="24"/>
        </w:rPr>
        <w:t>57</w:t>
      </w:r>
      <w:r w:rsidRPr="000C74F6">
        <w:rPr>
          <w:rFonts w:ascii="Calibri" w:hAnsi="Calibri" w:cs="Calibri"/>
          <w:noProof/>
          <w:sz w:val="18"/>
          <w:szCs w:val="24"/>
        </w:rPr>
        <w:t>, 1–6.</w:t>
      </w:r>
    </w:p>
    <w:p w14:paraId="7264E610"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16</w:t>
      </w:r>
      <w:r w:rsidRPr="000C74F6">
        <w:rPr>
          <w:rFonts w:ascii="Calibri" w:hAnsi="Calibri" w:cs="Calibri"/>
          <w:noProof/>
          <w:sz w:val="18"/>
          <w:szCs w:val="24"/>
        </w:rPr>
        <w:tab/>
        <w:t xml:space="preserve">S. Otto, N. Scholz, T. Behnke, U. Resch-Genger and K. Heinze, </w:t>
      </w:r>
      <w:r w:rsidRPr="000C74F6">
        <w:rPr>
          <w:rFonts w:ascii="Calibri" w:hAnsi="Calibri" w:cs="Calibri"/>
          <w:i/>
          <w:iCs/>
          <w:noProof/>
          <w:sz w:val="18"/>
          <w:szCs w:val="24"/>
        </w:rPr>
        <w:t>Chem. - A Eur. J.</w:t>
      </w:r>
      <w:r w:rsidRPr="000C74F6">
        <w:rPr>
          <w:rFonts w:ascii="Calibri" w:hAnsi="Calibri" w:cs="Calibri"/>
          <w:noProof/>
          <w:sz w:val="18"/>
          <w:szCs w:val="24"/>
        </w:rPr>
        <w:t xml:space="preserve">, 2017, </w:t>
      </w:r>
      <w:r w:rsidRPr="000C74F6">
        <w:rPr>
          <w:rFonts w:ascii="Calibri" w:hAnsi="Calibri" w:cs="Calibri"/>
          <w:b/>
          <w:bCs/>
          <w:noProof/>
          <w:sz w:val="18"/>
          <w:szCs w:val="24"/>
        </w:rPr>
        <w:t>23</w:t>
      </w:r>
      <w:r w:rsidRPr="000C74F6">
        <w:rPr>
          <w:rFonts w:ascii="Calibri" w:hAnsi="Calibri" w:cs="Calibri"/>
          <w:noProof/>
          <w:sz w:val="18"/>
          <w:szCs w:val="24"/>
        </w:rPr>
        <w:t>, 12131–12135.</w:t>
      </w:r>
    </w:p>
    <w:p w14:paraId="23DAE6E8"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17</w:t>
      </w:r>
      <w:r w:rsidRPr="000C74F6">
        <w:rPr>
          <w:rFonts w:ascii="Calibri" w:hAnsi="Calibri" w:cs="Calibri"/>
          <w:noProof/>
          <w:sz w:val="18"/>
          <w:szCs w:val="24"/>
        </w:rPr>
        <w:tab/>
        <w:t xml:space="preserve">A. M. McDaniel, H. W. Tseng, N. H. Damrauer and M. P. Shores, </w:t>
      </w:r>
      <w:r w:rsidRPr="000C74F6">
        <w:rPr>
          <w:rFonts w:ascii="Calibri" w:hAnsi="Calibri" w:cs="Calibri"/>
          <w:i/>
          <w:iCs/>
          <w:noProof/>
          <w:sz w:val="18"/>
          <w:szCs w:val="24"/>
        </w:rPr>
        <w:t>Inorg. Chem.</w:t>
      </w:r>
      <w:r w:rsidRPr="000C74F6">
        <w:rPr>
          <w:rFonts w:ascii="Calibri" w:hAnsi="Calibri" w:cs="Calibri"/>
          <w:noProof/>
          <w:sz w:val="18"/>
          <w:szCs w:val="24"/>
        </w:rPr>
        <w:t xml:space="preserve">, 2010, </w:t>
      </w:r>
      <w:r w:rsidRPr="000C74F6">
        <w:rPr>
          <w:rFonts w:ascii="Calibri" w:hAnsi="Calibri" w:cs="Calibri"/>
          <w:b/>
          <w:bCs/>
          <w:noProof/>
          <w:sz w:val="18"/>
          <w:szCs w:val="24"/>
        </w:rPr>
        <w:t>49</w:t>
      </w:r>
      <w:r w:rsidRPr="000C74F6">
        <w:rPr>
          <w:rFonts w:ascii="Calibri" w:hAnsi="Calibri" w:cs="Calibri"/>
          <w:noProof/>
          <w:sz w:val="18"/>
          <w:szCs w:val="24"/>
        </w:rPr>
        <w:t>, 7981–7991.</w:t>
      </w:r>
    </w:p>
    <w:p w14:paraId="1FD905C2"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18</w:t>
      </w:r>
      <w:r w:rsidRPr="000C74F6">
        <w:rPr>
          <w:rFonts w:ascii="Calibri" w:hAnsi="Calibri" w:cs="Calibri"/>
          <w:noProof/>
          <w:sz w:val="18"/>
          <w:szCs w:val="24"/>
        </w:rPr>
        <w:tab/>
        <w:t xml:space="preserve">S. M. Stevenson, M. P. Shores and E. M. Ferreira, </w:t>
      </w:r>
      <w:r w:rsidRPr="000C74F6">
        <w:rPr>
          <w:rFonts w:ascii="Calibri" w:hAnsi="Calibri" w:cs="Calibri"/>
          <w:i/>
          <w:iCs/>
          <w:noProof/>
          <w:sz w:val="18"/>
          <w:szCs w:val="24"/>
        </w:rPr>
        <w:t>Angew. Chem., Int. Ed.,</w:t>
      </w:r>
      <w:r w:rsidRPr="000C74F6">
        <w:rPr>
          <w:rFonts w:ascii="Calibri" w:hAnsi="Calibri" w:cs="Calibri"/>
          <w:noProof/>
          <w:sz w:val="18"/>
          <w:szCs w:val="24"/>
        </w:rPr>
        <w:t xml:space="preserve"> 2015, </w:t>
      </w:r>
      <w:r w:rsidRPr="000C74F6">
        <w:rPr>
          <w:rFonts w:ascii="Calibri" w:hAnsi="Calibri" w:cs="Calibri"/>
          <w:b/>
          <w:bCs/>
          <w:noProof/>
          <w:sz w:val="18"/>
          <w:szCs w:val="24"/>
        </w:rPr>
        <w:t>54</w:t>
      </w:r>
      <w:r w:rsidRPr="000C74F6">
        <w:rPr>
          <w:rFonts w:ascii="Calibri" w:hAnsi="Calibri" w:cs="Calibri"/>
          <w:noProof/>
          <w:sz w:val="18"/>
          <w:szCs w:val="24"/>
        </w:rPr>
        <w:t>, 6506–6510.</w:t>
      </w:r>
    </w:p>
    <w:p w14:paraId="63BEB526"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19</w:t>
      </w:r>
      <w:r w:rsidRPr="000C74F6">
        <w:rPr>
          <w:rFonts w:ascii="Calibri" w:hAnsi="Calibri" w:cs="Calibri"/>
          <w:noProof/>
          <w:sz w:val="18"/>
          <w:szCs w:val="24"/>
        </w:rPr>
        <w:tab/>
        <w:t xml:space="preserve">S. Otto, A. M. Nauth, E. Ermilov, N. Scholz, A. Friedrich, U. Resch-Genger, S. Lochbrunner, T. Opatz and K. Heinze, </w:t>
      </w:r>
      <w:r w:rsidRPr="000C74F6">
        <w:rPr>
          <w:rFonts w:ascii="Calibri" w:hAnsi="Calibri" w:cs="Calibri"/>
          <w:i/>
          <w:iCs/>
          <w:noProof/>
          <w:sz w:val="18"/>
          <w:szCs w:val="24"/>
        </w:rPr>
        <w:t>ChemPhotoChem</w:t>
      </w:r>
      <w:r w:rsidRPr="000C74F6">
        <w:rPr>
          <w:rFonts w:ascii="Calibri" w:hAnsi="Calibri" w:cs="Calibri"/>
          <w:noProof/>
          <w:sz w:val="18"/>
          <w:szCs w:val="24"/>
        </w:rPr>
        <w:t xml:space="preserve">, 2017, </w:t>
      </w:r>
      <w:r w:rsidRPr="000C74F6">
        <w:rPr>
          <w:rFonts w:ascii="Calibri" w:hAnsi="Calibri" w:cs="Calibri"/>
          <w:b/>
          <w:bCs/>
          <w:noProof/>
          <w:sz w:val="18"/>
          <w:szCs w:val="24"/>
        </w:rPr>
        <w:t>1</w:t>
      </w:r>
      <w:r w:rsidRPr="000C74F6">
        <w:rPr>
          <w:rFonts w:ascii="Calibri" w:hAnsi="Calibri" w:cs="Calibri"/>
          <w:noProof/>
          <w:sz w:val="18"/>
          <w:szCs w:val="24"/>
        </w:rPr>
        <w:t>, 344–349.</w:t>
      </w:r>
    </w:p>
    <w:p w14:paraId="26384C32"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20</w:t>
      </w:r>
      <w:r w:rsidRPr="000C74F6">
        <w:rPr>
          <w:rFonts w:ascii="Calibri" w:hAnsi="Calibri" w:cs="Calibri"/>
          <w:noProof/>
          <w:sz w:val="18"/>
          <w:szCs w:val="24"/>
        </w:rPr>
        <w:tab/>
        <w:t xml:space="preserve">B. E. Olafsen, G. V. Crescenzo, L. P. Moisey, B. O. Patrick and K. M. Smith, </w:t>
      </w:r>
      <w:r w:rsidRPr="000C74F6">
        <w:rPr>
          <w:rFonts w:ascii="Calibri" w:hAnsi="Calibri" w:cs="Calibri"/>
          <w:i/>
          <w:iCs/>
          <w:noProof/>
          <w:sz w:val="18"/>
          <w:szCs w:val="24"/>
        </w:rPr>
        <w:t>Inorg. Chem.</w:t>
      </w:r>
      <w:r w:rsidRPr="000C74F6">
        <w:rPr>
          <w:rFonts w:ascii="Calibri" w:hAnsi="Calibri" w:cs="Calibri"/>
          <w:noProof/>
          <w:sz w:val="18"/>
          <w:szCs w:val="24"/>
        </w:rPr>
        <w:t xml:space="preserve">, 2018, </w:t>
      </w:r>
      <w:r w:rsidRPr="000C74F6">
        <w:rPr>
          <w:rFonts w:ascii="Calibri" w:hAnsi="Calibri" w:cs="Calibri"/>
          <w:b/>
          <w:bCs/>
          <w:noProof/>
          <w:sz w:val="18"/>
          <w:szCs w:val="24"/>
        </w:rPr>
        <w:t>57</w:t>
      </w:r>
      <w:r w:rsidRPr="000C74F6">
        <w:rPr>
          <w:rFonts w:ascii="Calibri" w:hAnsi="Calibri" w:cs="Calibri"/>
          <w:noProof/>
          <w:sz w:val="18"/>
          <w:szCs w:val="24"/>
        </w:rPr>
        <w:t>, 9611–9621.</w:t>
      </w:r>
    </w:p>
    <w:p w14:paraId="58CFE863" w14:textId="72C04B35"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21</w:t>
      </w:r>
      <w:r w:rsidRPr="000C74F6">
        <w:rPr>
          <w:rFonts w:ascii="Calibri" w:hAnsi="Calibri" w:cs="Calibri"/>
          <w:noProof/>
          <w:sz w:val="18"/>
          <w:szCs w:val="24"/>
        </w:rPr>
        <w:tab/>
        <w:t xml:space="preserve">M. Cantuel, G. Bernardinelli, D. Imbert, J.-C. G. Bünzli, G. Hopfgartner and C. Piguet, </w:t>
      </w:r>
      <w:r w:rsidRPr="000C74F6">
        <w:rPr>
          <w:rFonts w:ascii="Calibri" w:hAnsi="Calibri" w:cs="Calibri"/>
          <w:i/>
          <w:iCs/>
          <w:noProof/>
          <w:sz w:val="18"/>
          <w:szCs w:val="24"/>
        </w:rPr>
        <w:t xml:space="preserve">J. Chem. Soc. </w:t>
      </w:r>
      <w:r w:rsidR="003E4FFB">
        <w:rPr>
          <w:rFonts w:ascii="Calibri" w:hAnsi="Calibri" w:cs="Calibri"/>
          <w:i/>
          <w:iCs/>
          <w:noProof/>
          <w:sz w:val="18"/>
          <w:szCs w:val="24"/>
        </w:rPr>
        <w:t>Dalton</w:t>
      </w:r>
      <w:r w:rsidRPr="000C74F6">
        <w:rPr>
          <w:rFonts w:ascii="Calibri" w:hAnsi="Calibri" w:cs="Calibri"/>
          <w:i/>
          <w:iCs/>
          <w:noProof/>
          <w:sz w:val="18"/>
          <w:szCs w:val="24"/>
        </w:rPr>
        <w:t xml:space="preserve"> Trans.</w:t>
      </w:r>
      <w:r w:rsidRPr="000C74F6">
        <w:rPr>
          <w:rFonts w:ascii="Calibri" w:hAnsi="Calibri" w:cs="Calibri"/>
          <w:noProof/>
          <w:sz w:val="18"/>
          <w:szCs w:val="24"/>
        </w:rPr>
        <w:t>, 2002, 1929–1940.</w:t>
      </w:r>
    </w:p>
    <w:p w14:paraId="3B131015"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22</w:t>
      </w:r>
      <w:r w:rsidRPr="000C74F6">
        <w:rPr>
          <w:rFonts w:ascii="Calibri" w:hAnsi="Calibri" w:cs="Calibri"/>
          <w:noProof/>
          <w:sz w:val="18"/>
          <w:szCs w:val="24"/>
        </w:rPr>
        <w:tab/>
        <w:t xml:space="preserve">L. Aboshyan-Sorgho, H. Nozary, A. Aebischer, J. C. G. Bünzli, P. Y. Morgantini, K. R. Kittilstved, A. Hauser, S. V. Eliseeva, S. Petoud and C. Piguet, </w:t>
      </w:r>
      <w:r w:rsidRPr="000C74F6">
        <w:rPr>
          <w:rFonts w:ascii="Calibri" w:hAnsi="Calibri" w:cs="Calibri"/>
          <w:i/>
          <w:iCs/>
          <w:noProof/>
          <w:sz w:val="18"/>
          <w:szCs w:val="24"/>
        </w:rPr>
        <w:t>J. Am. Chem. Soc.</w:t>
      </w:r>
      <w:r w:rsidRPr="000C74F6">
        <w:rPr>
          <w:rFonts w:ascii="Calibri" w:hAnsi="Calibri" w:cs="Calibri"/>
          <w:noProof/>
          <w:sz w:val="18"/>
          <w:szCs w:val="24"/>
        </w:rPr>
        <w:t xml:space="preserve">, 2012, </w:t>
      </w:r>
      <w:r w:rsidRPr="000C74F6">
        <w:rPr>
          <w:rFonts w:ascii="Calibri" w:hAnsi="Calibri" w:cs="Calibri"/>
          <w:b/>
          <w:bCs/>
          <w:noProof/>
          <w:sz w:val="18"/>
          <w:szCs w:val="24"/>
        </w:rPr>
        <w:t>134</w:t>
      </w:r>
      <w:r w:rsidRPr="000C74F6">
        <w:rPr>
          <w:rFonts w:ascii="Calibri" w:hAnsi="Calibri" w:cs="Calibri"/>
          <w:noProof/>
          <w:sz w:val="18"/>
          <w:szCs w:val="24"/>
        </w:rPr>
        <w:t>, 12675–12684.</w:t>
      </w:r>
    </w:p>
    <w:p w14:paraId="655CC19B"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23</w:t>
      </w:r>
      <w:r w:rsidRPr="000C74F6">
        <w:rPr>
          <w:rFonts w:ascii="Calibri" w:hAnsi="Calibri" w:cs="Calibri"/>
          <w:noProof/>
          <w:sz w:val="18"/>
          <w:szCs w:val="24"/>
        </w:rPr>
        <w:tab/>
        <w:t xml:space="preserve">C. Dee, F. Zinna, W. R. Kitzmann, K. Heinze, D. Bari and M. Seitz, </w:t>
      </w:r>
      <w:r w:rsidRPr="000C74F6">
        <w:rPr>
          <w:rFonts w:ascii="Calibri" w:hAnsi="Calibri" w:cs="Calibri"/>
          <w:i/>
          <w:iCs/>
          <w:noProof/>
          <w:sz w:val="18"/>
          <w:szCs w:val="24"/>
        </w:rPr>
        <w:t>Chem. Commun.</w:t>
      </w:r>
      <w:r w:rsidRPr="000C74F6">
        <w:rPr>
          <w:rFonts w:ascii="Calibri" w:hAnsi="Calibri" w:cs="Calibri"/>
          <w:noProof/>
          <w:sz w:val="18"/>
          <w:szCs w:val="24"/>
        </w:rPr>
        <w:t xml:space="preserve">, 2019, </w:t>
      </w:r>
      <w:r w:rsidRPr="000C74F6">
        <w:rPr>
          <w:rFonts w:ascii="Calibri" w:hAnsi="Calibri" w:cs="Calibri"/>
          <w:b/>
          <w:bCs/>
          <w:noProof/>
          <w:sz w:val="18"/>
          <w:szCs w:val="24"/>
        </w:rPr>
        <w:t>55</w:t>
      </w:r>
      <w:r w:rsidRPr="000C74F6">
        <w:rPr>
          <w:rFonts w:ascii="Calibri" w:hAnsi="Calibri" w:cs="Calibri"/>
          <w:noProof/>
          <w:sz w:val="18"/>
          <w:szCs w:val="24"/>
        </w:rPr>
        <w:t>, 13078–13081.</w:t>
      </w:r>
    </w:p>
    <w:p w14:paraId="327C3831"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24</w:t>
      </w:r>
      <w:r w:rsidRPr="000C74F6">
        <w:rPr>
          <w:rFonts w:ascii="Calibri" w:hAnsi="Calibri" w:cs="Calibri"/>
          <w:noProof/>
          <w:sz w:val="18"/>
          <w:szCs w:val="24"/>
        </w:rPr>
        <w:tab/>
        <w:t xml:space="preserve">T. Mede, M. Ja, U. S. Schubert and T. Mede, </w:t>
      </w:r>
      <w:r w:rsidRPr="000C74F6">
        <w:rPr>
          <w:rFonts w:ascii="Calibri" w:hAnsi="Calibri" w:cs="Calibri"/>
          <w:i/>
          <w:iCs/>
          <w:noProof/>
          <w:sz w:val="18"/>
          <w:szCs w:val="24"/>
        </w:rPr>
        <w:t>Chem. Soc. Rev.</w:t>
      </w:r>
      <w:r w:rsidRPr="000C74F6">
        <w:rPr>
          <w:rFonts w:ascii="Calibri" w:hAnsi="Calibri" w:cs="Calibri"/>
          <w:noProof/>
          <w:sz w:val="18"/>
          <w:szCs w:val="24"/>
        </w:rPr>
        <w:t xml:space="preserve">, 2018, </w:t>
      </w:r>
      <w:r w:rsidRPr="000C74F6">
        <w:rPr>
          <w:rFonts w:ascii="Calibri" w:hAnsi="Calibri" w:cs="Calibri"/>
          <w:b/>
          <w:bCs/>
          <w:noProof/>
          <w:sz w:val="18"/>
          <w:szCs w:val="24"/>
        </w:rPr>
        <w:t>47</w:t>
      </w:r>
      <w:r w:rsidRPr="000C74F6">
        <w:rPr>
          <w:rFonts w:ascii="Calibri" w:hAnsi="Calibri" w:cs="Calibri"/>
          <w:noProof/>
          <w:sz w:val="18"/>
          <w:szCs w:val="24"/>
        </w:rPr>
        <w:t>, 7577–7627.</w:t>
      </w:r>
    </w:p>
    <w:p w14:paraId="62848451"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25</w:t>
      </w:r>
      <w:r w:rsidRPr="000C74F6">
        <w:rPr>
          <w:rFonts w:ascii="Calibri" w:hAnsi="Calibri" w:cs="Calibri"/>
          <w:noProof/>
          <w:sz w:val="18"/>
          <w:szCs w:val="24"/>
        </w:rPr>
        <w:tab/>
        <w:t xml:space="preserve">K. D. Barker, K. A. Barnett, S. M. Connell, J. W. Glaeser, A. J. Wallace, J. Wildsmith, B. J. Herbert, J. F. Wheeler and N. A. P. Kane-Maguire, </w:t>
      </w:r>
      <w:r w:rsidRPr="000C74F6">
        <w:rPr>
          <w:rFonts w:ascii="Calibri" w:hAnsi="Calibri" w:cs="Calibri"/>
          <w:i/>
          <w:iCs/>
          <w:noProof/>
          <w:sz w:val="18"/>
          <w:szCs w:val="24"/>
        </w:rPr>
        <w:t>Inorganica Chim. Acta</w:t>
      </w:r>
      <w:r w:rsidRPr="000C74F6">
        <w:rPr>
          <w:rFonts w:ascii="Calibri" w:hAnsi="Calibri" w:cs="Calibri"/>
          <w:noProof/>
          <w:sz w:val="18"/>
          <w:szCs w:val="24"/>
        </w:rPr>
        <w:t xml:space="preserve">, 2001, </w:t>
      </w:r>
      <w:r w:rsidRPr="000C74F6">
        <w:rPr>
          <w:rFonts w:ascii="Calibri" w:hAnsi="Calibri" w:cs="Calibri"/>
          <w:b/>
          <w:bCs/>
          <w:noProof/>
          <w:sz w:val="18"/>
          <w:szCs w:val="24"/>
        </w:rPr>
        <w:t>316</w:t>
      </w:r>
      <w:r w:rsidRPr="000C74F6">
        <w:rPr>
          <w:rFonts w:ascii="Calibri" w:hAnsi="Calibri" w:cs="Calibri"/>
          <w:noProof/>
          <w:sz w:val="18"/>
          <w:szCs w:val="24"/>
        </w:rPr>
        <w:t>, 41–49.</w:t>
      </w:r>
    </w:p>
    <w:p w14:paraId="10D5136F"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26</w:t>
      </w:r>
      <w:r w:rsidRPr="000C74F6">
        <w:rPr>
          <w:rFonts w:ascii="Calibri" w:hAnsi="Calibri" w:cs="Calibri"/>
          <w:noProof/>
          <w:sz w:val="18"/>
          <w:szCs w:val="24"/>
        </w:rPr>
        <w:tab/>
      </w:r>
      <w:bookmarkStart w:id="12" w:name="_Hlk49973274"/>
      <w:r w:rsidRPr="000C74F6">
        <w:rPr>
          <w:rFonts w:ascii="Calibri" w:hAnsi="Calibri" w:cs="Calibri"/>
          <w:noProof/>
          <w:sz w:val="18"/>
          <w:szCs w:val="24"/>
          <w:highlight w:val="yellow"/>
        </w:rPr>
        <w:t xml:space="preserve">J. Schönle, E. C. Constable, C. E. Housecroft, A. Prescimone and J. A. Zampese, </w:t>
      </w:r>
      <w:r w:rsidRPr="000C74F6">
        <w:rPr>
          <w:rFonts w:ascii="Calibri" w:hAnsi="Calibri" w:cs="Calibri"/>
          <w:i/>
          <w:iCs/>
          <w:noProof/>
          <w:sz w:val="18"/>
          <w:szCs w:val="24"/>
          <w:highlight w:val="yellow"/>
        </w:rPr>
        <w:t>Polyhedron</w:t>
      </w:r>
      <w:r w:rsidRPr="000C74F6">
        <w:rPr>
          <w:rFonts w:ascii="Calibri" w:hAnsi="Calibri" w:cs="Calibri"/>
          <w:noProof/>
          <w:sz w:val="18"/>
          <w:szCs w:val="24"/>
          <w:highlight w:val="yellow"/>
        </w:rPr>
        <w:t xml:space="preserve">, 2015, </w:t>
      </w:r>
      <w:r w:rsidRPr="000C74F6">
        <w:rPr>
          <w:rFonts w:ascii="Calibri" w:hAnsi="Calibri" w:cs="Calibri"/>
          <w:b/>
          <w:bCs/>
          <w:noProof/>
          <w:sz w:val="18"/>
          <w:szCs w:val="24"/>
          <w:highlight w:val="yellow"/>
        </w:rPr>
        <w:t>89</w:t>
      </w:r>
      <w:r w:rsidRPr="000C74F6">
        <w:rPr>
          <w:rFonts w:ascii="Calibri" w:hAnsi="Calibri" w:cs="Calibri"/>
          <w:noProof/>
          <w:sz w:val="18"/>
          <w:szCs w:val="24"/>
          <w:highlight w:val="yellow"/>
        </w:rPr>
        <w:t>, 182–188.</w:t>
      </w:r>
      <w:bookmarkEnd w:id="12"/>
    </w:p>
    <w:p w14:paraId="59575467" w14:textId="1266CF6D" w:rsidR="000C74F6" w:rsidRPr="00B2594C" w:rsidRDefault="000C74F6" w:rsidP="000C74F6">
      <w:pPr>
        <w:widowControl w:val="0"/>
        <w:autoSpaceDE w:val="0"/>
        <w:autoSpaceDN w:val="0"/>
        <w:adjustRightInd w:val="0"/>
        <w:spacing w:after="0" w:line="240" w:lineRule="auto"/>
        <w:ind w:left="640" w:hanging="640"/>
        <w:rPr>
          <w:rFonts w:ascii="Calibri" w:hAnsi="Calibri" w:cs="Calibri"/>
          <w:noProof/>
          <w:sz w:val="18"/>
          <w:szCs w:val="24"/>
          <w:lang w:val="fr-FR"/>
        </w:rPr>
      </w:pPr>
      <w:r w:rsidRPr="00B2594C">
        <w:rPr>
          <w:rFonts w:ascii="Calibri" w:hAnsi="Calibri" w:cs="Calibri"/>
          <w:noProof/>
          <w:sz w:val="18"/>
          <w:szCs w:val="24"/>
          <w:lang w:val="fr-FR"/>
        </w:rPr>
        <w:t>27</w:t>
      </w:r>
      <w:r w:rsidRPr="00B2594C">
        <w:rPr>
          <w:rFonts w:ascii="Calibri" w:hAnsi="Calibri" w:cs="Calibri"/>
          <w:noProof/>
          <w:sz w:val="18"/>
          <w:szCs w:val="24"/>
          <w:lang w:val="fr-FR"/>
        </w:rPr>
        <w:tab/>
        <w:t xml:space="preserve">D. Zare, B. Doistau, H. Nozary, C. Besnard, L. Guénée, Y. Suffren, A.-L. Pelé, A. Hauser and C. Piguet, </w:t>
      </w:r>
      <w:r w:rsidR="003E4FFB">
        <w:rPr>
          <w:rFonts w:ascii="Calibri" w:hAnsi="Calibri" w:cs="Calibri"/>
          <w:i/>
          <w:iCs/>
          <w:noProof/>
          <w:sz w:val="18"/>
          <w:szCs w:val="24"/>
          <w:lang w:val="fr-FR"/>
        </w:rPr>
        <w:t>Dalton</w:t>
      </w:r>
      <w:r w:rsidRPr="00B2594C">
        <w:rPr>
          <w:rFonts w:ascii="Calibri" w:hAnsi="Calibri" w:cs="Calibri"/>
          <w:i/>
          <w:iCs/>
          <w:noProof/>
          <w:sz w:val="18"/>
          <w:szCs w:val="24"/>
          <w:lang w:val="fr-FR"/>
        </w:rPr>
        <w:t xml:space="preserve"> Trans.</w:t>
      </w:r>
      <w:r w:rsidRPr="00B2594C">
        <w:rPr>
          <w:rFonts w:ascii="Calibri" w:hAnsi="Calibri" w:cs="Calibri"/>
          <w:noProof/>
          <w:sz w:val="18"/>
          <w:szCs w:val="24"/>
          <w:lang w:val="fr-FR"/>
        </w:rPr>
        <w:t xml:space="preserve">, 2017, </w:t>
      </w:r>
      <w:r w:rsidRPr="00B2594C">
        <w:rPr>
          <w:rFonts w:ascii="Calibri" w:hAnsi="Calibri" w:cs="Calibri"/>
          <w:b/>
          <w:bCs/>
          <w:noProof/>
          <w:sz w:val="18"/>
          <w:szCs w:val="24"/>
          <w:lang w:val="fr-FR"/>
        </w:rPr>
        <w:t>46</w:t>
      </w:r>
      <w:r w:rsidRPr="00B2594C">
        <w:rPr>
          <w:rFonts w:ascii="Calibri" w:hAnsi="Calibri" w:cs="Calibri"/>
          <w:noProof/>
          <w:sz w:val="18"/>
          <w:szCs w:val="24"/>
          <w:lang w:val="fr-FR"/>
        </w:rPr>
        <w:t>, 8992–9009.</w:t>
      </w:r>
    </w:p>
    <w:p w14:paraId="064DCD69" w14:textId="77777777" w:rsidR="000C74F6" w:rsidRPr="00B2594C" w:rsidRDefault="000C74F6" w:rsidP="000C74F6">
      <w:pPr>
        <w:widowControl w:val="0"/>
        <w:autoSpaceDE w:val="0"/>
        <w:autoSpaceDN w:val="0"/>
        <w:adjustRightInd w:val="0"/>
        <w:spacing w:after="0" w:line="240" w:lineRule="auto"/>
        <w:ind w:left="640" w:hanging="640"/>
        <w:rPr>
          <w:rFonts w:ascii="Calibri" w:hAnsi="Calibri" w:cs="Calibri"/>
          <w:noProof/>
          <w:sz w:val="18"/>
          <w:szCs w:val="24"/>
          <w:lang w:val="fr-FR"/>
        </w:rPr>
      </w:pPr>
      <w:r w:rsidRPr="00B2594C">
        <w:rPr>
          <w:rFonts w:ascii="Calibri" w:hAnsi="Calibri" w:cs="Calibri"/>
          <w:noProof/>
          <w:sz w:val="18"/>
          <w:szCs w:val="24"/>
          <w:lang w:val="fr-FR"/>
        </w:rPr>
        <w:t>28</w:t>
      </w:r>
      <w:r w:rsidRPr="00B2594C">
        <w:rPr>
          <w:rFonts w:ascii="Calibri" w:hAnsi="Calibri" w:cs="Calibri"/>
          <w:noProof/>
          <w:sz w:val="18"/>
          <w:szCs w:val="24"/>
          <w:lang w:val="fr-FR"/>
        </w:rPr>
        <w:tab/>
        <w:t xml:space="preserve">B. Doistau, G. Collet, E. A. Bolomey, V. Sadat-Noorbakhsh, C. Besnard and C. Piguet, </w:t>
      </w:r>
      <w:r w:rsidRPr="00B2594C">
        <w:rPr>
          <w:rFonts w:ascii="Calibri" w:hAnsi="Calibri" w:cs="Calibri"/>
          <w:i/>
          <w:iCs/>
          <w:noProof/>
          <w:sz w:val="18"/>
          <w:szCs w:val="24"/>
          <w:lang w:val="fr-FR"/>
        </w:rPr>
        <w:t>Inorg. Chem.</w:t>
      </w:r>
      <w:r w:rsidRPr="00B2594C">
        <w:rPr>
          <w:rFonts w:ascii="Calibri" w:hAnsi="Calibri" w:cs="Calibri"/>
          <w:noProof/>
          <w:sz w:val="18"/>
          <w:szCs w:val="24"/>
          <w:lang w:val="fr-FR"/>
        </w:rPr>
        <w:t xml:space="preserve">, 2018, </w:t>
      </w:r>
      <w:r w:rsidRPr="00B2594C">
        <w:rPr>
          <w:rFonts w:ascii="Calibri" w:hAnsi="Calibri" w:cs="Calibri"/>
          <w:b/>
          <w:bCs/>
          <w:noProof/>
          <w:sz w:val="18"/>
          <w:szCs w:val="24"/>
          <w:lang w:val="fr-FR"/>
        </w:rPr>
        <w:t>57</w:t>
      </w:r>
      <w:r w:rsidRPr="00B2594C">
        <w:rPr>
          <w:rFonts w:ascii="Calibri" w:hAnsi="Calibri" w:cs="Calibri"/>
          <w:noProof/>
          <w:sz w:val="18"/>
          <w:szCs w:val="24"/>
          <w:lang w:val="fr-FR"/>
        </w:rPr>
        <w:t>, 14362–14373.</w:t>
      </w:r>
    </w:p>
    <w:p w14:paraId="71CDEE63" w14:textId="77777777" w:rsidR="000C74F6" w:rsidRPr="00B2594C" w:rsidRDefault="000C74F6" w:rsidP="000C74F6">
      <w:pPr>
        <w:widowControl w:val="0"/>
        <w:autoSpaceDE w:val="0"/>
        <w:autoSpaceDN w:val="0"/>
        <w:adjustRightInd w:val="0"/>
        <w:spacing w:after="0" w:line="240" w:lineRule="auto"/>
        <w:ind w:left="640" w:hanging="640"/>
        <w:rPr>
          <w:rFonts w:ascii="Calibri" w:hAnsi="Calibri" w:cs="Calibri"/>
          <w:noProof/>
          <w:sz w:val="18"/>
          <w:szCs w:val="24"/>
          <w:lang w:val="fr-FR"/>
        </w:rPr>
      </w:pPr>
      <w:r w:rsidRPr="00B2594C">
        <w:rPr>
          <w:rFonts w:ascii="Calibri" w:hAnsi="Calibri" w:cs="Calibri"/>
          <w:noProof/>
          <w:sz w:val="18"/>
          <w:szCs w:val="24"/>
          <w:lang w:val="fr-FR"/>
        </w:rPr>
        <w:t>29</w:t>
      </w:r>
      <w:r w:rsidRPr="00B2594C">
        <w:rPr>
          <w:rFonts w:ascii="Calibri" w:hAnsi="Calibri" w:cs="Calibri"/>
          <w:noProof/>
          <w:sz w:val="18"/>
          <w:szCs w:val="24"/>
          <w:lang w:val="fr-FR"/>
        </w:rPr>
        <w:tab/>
        <w:t xml:space="preserve">B. Doistau, J.-R. Jiménez, S. Guerra, C. Besnard and C. Piguet, </w:t>
      </w:r>
      <w:r w:rsidRPr="00B2594C">
        <w:rPr>
          <w:rFonts w:ascii="Calibri" w:hAnsi="Calibri" w:cs="Calibri"/>
          <w:i/>
          <w:iCs/>
          <w:noProof/>
          <w:sz w:val="18"/>
          <w:szCs w:val="24"/>
          <w:lang w:val="fr-FR"/>
        </w:rPr>
        <w:t>Inorg. Chem.</w:t>
      </w:r>
      <w:r w:rsidRPr="00B2594C">
        <w:rPr>
          <w:rFonts w:ascii="Calibri" w:hAnsi="Calibri" w:cs="Calibri"/>
          <w:noProof/>
          <w:sz w:val="18"/>
          <w:szCs w:val="24"/>
          <w:lang w:val="fr-FR"/>
        </w:rPr>
        <w:t xml:space="preserve">, 2020, </w:t>
      </w:r>
      <w:r w:rsidRPr="00B2594C">
        <w:rPr>
          <w:rFonts w:ascii="Calibri" w:hAnsi="Calibri" w:cs="Calibri"/>
          <w:b/>
          <w:bCs/>
          <w:noProof/>
          <w:sz w:val="18"/>
          <w:szCs w:val="24"/>
          <w:lang w:val="fr-FR"/>
        </w:rPr>
        <w:t>59</w:t>
      </w:r>
      <w:r w:rsidRPr="00B2594C">
        <w:rPr>
          <w:rFonts w:ascii="Calibri" w:hAnsi="Calibri" w:cs="Calibri"/>
          <w:noProof/>
          <w:sz w:val="18"/>
          <w:szCs w:val="24"/>
          <w:lang w:val="fr-FR"/>
        </w:rPr>
        <w:t>, 1424–1435.</w:t>
      </w:r>
    </w:p>
    <w:p w14:paraId="043F437B"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B2594C">
        <w:rPr>
          <w:rFonts w:ascii="Calibri" w:hAnsi="Calibri" w:cs="Calibri"/>
          <w:noProof/>
          <w:sz w:val="18"/>
          <w:szCs w:val="24"/>
          <w:lang w:val="fr-FR"/>
        </w:rPr>
        <w:t>30</w:t>
      </w:r>
      <w:r w:rsidRPr="00B2594C">
        <w:rPr>
          <w:rFonts w:ascii="Calibri" w:hAnsi="Calibri" w:cs="Calibri"/>
          <w:noProof/>
          <w:sz w:val="18"/>
          <w:szCs w:val="24"/>
          <w:lang w:val="fr-FR"/>
        </w:rPr>
        <w:tab/>
        <w:t xml:space="preserve">J.-R. Jiménez, B. Doistau, C. Besnard and C. Piguet, </w:t>
      </w:r>
      <w:r w:rsidRPr="00B2594C">
        <w:rPr>
          <w:rFonts w:ascii="Calibri" w:hAnsi="Calibri" w:cs="Calibri"/>
          <w:i/>
          <w:iCs/>
          <w:noProof/>
          <w:sz w:val="18"/>
          <w:szCs w:val="24"/>
          <w:lang w:val="fr-FR"/>
        </w:rPr>
        <w:t xml:space="preserve">Chem. </w:t>
      </w:r>
      <w:r w:rsidRPr="000C74F6">
        <w:rPr>
          <w:rFonts w:ascii="Calibri" w:hAnsi="Calibri" w:cs="Calibri"/>
          <w:i/>
          <w:iCs/>
          <w:noProof/>
          <w:sz w:val="18"/>
          <w:szCs w:val="24"/>
        </w:rPr>
        <w:t>Commun.</w:t>
      </w:r>
      <w:r w:rsidRPr="000C74F6">
        <w:rPr>
          <w:rFonts w:ascii="Calibri" w:hAnsi="Calibri" w:cs="Calibri"/>
          <w:noProof/>
          <w:sz w:val="18"/>
          <w:szCs w:val="24"/>
        </w:rPr>
        <w:t xml:space="preserve">, 2018, </w:t>
      </w:r>
      <w:r w:rsidRPr="000C74F6">
        <w:rPr>
          <w:rFonts w:ascii="Calibri" w:hAnsi="Calibri" w:cs="Calibri"/>
          <w:b/>
          <w:bCs/>
          <w:noProof/>
          <w:sz w:val="18"/>
          <w:szCs w:val="24"/>
        </w:rPr>
        <w:t>54</w:t>
      </w:r>
      <w:r w:rsidRPr="000C74F6">
        <w:rPr>
          <w:rFonts w:ascii="Calibri" w:hAnsi="Calibri" w:cs="Calibri"/>
          <w:noProof/>
          <w:sz w:val="18"/>
          <w:szCs w:val="24"/>
        </w:rPr>
        <w:t>, 13228–13231.</w:t>
      </w:r>
    </w:p>
    <w:p w14:paraId="0A0C6E60" w14:textId="77777777" w:rsidR="000C74F6" w:rsidRPr="00B2594C" w:rsidRDefault="000C74F6" w:rsidP="000C74F6">
      <w:pPr>
        <w:widowControl w:val="0"/>
        <w:autoSpaceDE w:val="0"/>
        <w:autoSpaceDN w:val="0"/>
        <w:adjustRightInd w:val="0"/>
        <w:spacing w:after="0" w:line="240" w:lineRule="auto"/>
        <w:ind w:left="640" w:hanging="640"/>
        <w:rPr>
          <w:rFonts w:ascii="Calibri" w:hAnsi="Calibri" w:cs="Calibri"/>
          <w:noProof/>
          <w:sz w:val="18"/>
          <w:szCs w:val="24"/>
          <w:lang w:val="fr-FR"/>
        </w:rPr>
      </w:pPr>
      <w:r w:rsidRPr="000C74F6">
        <w:rPr>
          <w:rFonts w:ascii="Calibri" w:hAnsi="Calibri" w:cs="Calibri"/>
          <w:noProof/>
          <w:sz w:val="18"/>
          <w:szCs w:val="24"/>
        </w:rPr>
        <w:t>31</w:t>
      </w:r>
      <w:r w:rsidRPr="000C74F6">
        <w:rPr>
          <w:rFonts w:ascii="Calibri" w:hAnsi="Calibri" w:cs="Calibri"/>
          <w:noProof/>
          <w:sz w:val="18"/>
          <w:szCs w:val="24"/>
        </w:rPr>
        <w:tab/>
        <w:t xml:space="preserve">C. K. Jorgensen, </w:t>
      </w:r>
      <w:r w:rsidRPr="000C74F6">
        <w:rPr>
          <w:rFonts w:ascii="Calibri" w:hAnsi="Calibri" w:cs="Calibri"/>
          <w:i/>
          <w:iCs/>
          <w:noProof/>
          <w:sz w:val="18"/>
          <w:szCs w:val="24"/>
        </w:rPr>
        <w:t xml:space="preserve">Adv. Chem. </w:t>
      </w:r>
      <w:r w:rsidRPr="00B2594C">
        <w:rPr>
          <w:rFonts w:ascii="Calibri" w:hAnsi="Calibri" w:cs="Calibri"/>
          <w:i/>
          <w:iCs/>
          <w:noProof/>
          <w:sz w:val="18"/>
          <w:szCs w:val="24"/>
          <w:lang w:val="fr-FR"/>
        </w:rPr>
        <w:t>Phys.</w:t>
      </w:r>
      <w:r w:rsidRPr="00B2594C">
        <w:rPr>
          <w:rFonts w:ascii="Calibri" w:hAnsi="Calibri" w:cs="Calibri"/>
          <w:noProof/>
          <w:sz w:val="18"/>
          <w:szCs w:val="24"/>
          <w:lang w:val="fr-FR"/>
        </w:rPr>
        <w:t xml:space="preserve">, 1963, </w:t>
      </w:r>
      <w:r w:rsidRPr="00B2594C">
        <w:rPr>
          <w:rFonts w:ascii="Calibri" w:hAnsi="Calibri" w:cs="Calibri"/>
          <w:b/>
          <w:bCs/>
          <w:noProof/>
          <w:sz w:val="18"/>
          <w:szCs w:val="24"/>
          <w:lang w:val="fr-FR"/>
        </w:rPr>
        <w:t>5</w:t>
      </w:r>
      <w:r w:rsidRPr="00B2594C">
        <w:rPr>
          <w:rFonts w:ascii="Calibri" w:hAnsi="Calibri" w:cs="Calibri"/>
          <w:noProof/>
          <w:sz w:val="18"/>
          <w:szCs w:val="24"/>
          <w:lang w:val="fr-FR"/>
        </w:rPr>
        <w:t>, 33–146.</w:t>
      </w:r>
    </w:p>
    <w:p w14:paraId="19F2FE31"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B2594C">
        <w:rPr>
          <w:rFonts w:ascii="Calibri" w:hAnsi="Calibri" w:cs="Calibri"/>
          <w:noProof/>
          <w:sz w:val="18"/>
          <w:szCs w:val="24"/>
          <w:lang w:val="fr-FR"/>
        </w:rPr>
        <w:t>32</w:t>
      </w:r>
      <w:r w:rsidRPr="00B2594C">
        <w:rPr>
          <w:rFonts w:ascii="Calibri" w:hAnsi="Calibri" w:cs="Calibri"/>
          <w:noProof/>
          <w:sz w:val="18"/>
          <w:szCs w:val="24"/>
          <w:lang w:val="fr-FR"/>
        </w:rPr>
        <w:tab/>
        <w:t xml:space="preserve">A. B. P. Lever, </w:t>
      </w:r>
      <w:r w:rsidRPr="00B2594C">
        <w:rPr>
          <w:rFonts w:ascii="Calibri" w:hAnsi="Calibri" w:cs="Calibri"/>
          <w:i/>
          <w:iCs/>
          <w:noProof/>
          <w:sz w:val="18"/>
          <w:szCs w:val="24"/>
          <w:lang w:val="fr-FR"/>
        </w:rPr>
        <w:t xml:space="preserve">Inorg. </w:t>
      </w:r>
      <w:r w:rsidRPr="000C74F6">
        <w:rPr>
          <w:rFonts w:ascii="Calibri" w:hAnsi="Calibri" w:cs="Calibri"/>
          <w:i/>
          <w:iCs/>
          <w:noProof/>
          <w:sz w:val="18"/>
          <w:szCs w:val="24"/>
        </w:rPr>
        <w:t>Electron. Spectrosc. Elsevier, Amsterdam, Oxford, New York, Tokyo, 2nd edn</w:t>
      </w:r>
      <w:r w:rsidRPr="000C74F6">
        <w:rPr>
          <w:rFonts w:ascii="Calibri" w:hAnsi="Calibri" w:cs="Calibri"/>
          <w:noProof/>
          <w:sz w:val="18"/>
          <w:szCs w:val="24"/>
        </w:rPr>
        <w:t>, 1984, 126.</w:t>
      </w:r>
    </w:p>
    <w:p w14:paraId="1A0E62D0"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szCs w:val="24"/>
        </w:rPr>
      </w:pPr>
      <w:r w:rsidRPr="000C74F6">
        <w:rPr>
          <w:rFonts w:ascii="Calibri" w:hAnsi="Calibri" w:cs="Calibri"/>
          <w:noProof/>
          <w:sz w:val="18"/>
          <w:szCs w:val="24"/>
        </w:rPr>
        <w:t>33</w:t>
      </w:r>
      <w:r w:rsidRPr="000C74F6">
        <w:rPr>
          <w:rFonts w:ascii="Calibri" w:hAnsi="Calibri" w:cs="Calibri"/>
          <w:noProof/>
          <w:sz w:val="18"/>
          <w:szCs w:val="24"/>
        </w:rPr>
        <w:tab/>
        <w:t xml:space="preserve">J. C. Barbour, A. J. I. Kim, E. DeVries, S. E. Shaner and B. M. Lovaasen, </w:t>
      </w:r>
      <w:r w:rsidRPr="000C74F6">
        <w:rPr>
          <w:rFonts w:ascii="Calibri" w:hAnsi="Calibri" w:cs="Calibri"/>
          <w:i/>
          <w:iCs/>
          <w:noProof/>
          <w:sz w:val="18"/>
          <w:szCs w:val="24"/>
        </w:rPr>
        <w:t>Inorg. Chem.</w:t>
      </w:r>
      <w:r w:rsidRPr="000C74F6">
        <w:rPr>
          <w:rFonts w:ascii="Calibri" w:hAnsi="Calibri" w:cs="Calibri"/>
          <w:noProof/>
          <w:sz w:val="18"/>
          <w:szCs w:val="24"/>
        </w:rPr>
        <w:t xml:space="preserve">, 2017, </w:t>
      </w:r>
      <w:r w:rsidRPr="000C74F6">
        <w:rPr>
          <w:rFonts w:ascii="Calibri" w:hAnsi="Calibri" w:cs="Calibri"/>
          <w:b/>
          <w:bCs/>
          <w:noProof/>
          <w:sz w:val="18"/>
          <w:szCs w:val="24"/>
        </w:rPr>
        <w:t>56</w:t>
      </w:r>
      <w:r w:rsidRPr="000C74F6">
        <w:rPr>
          <w:rFonts w:ascii="Calibri" w:hAnsi="Calibri" w:cs="Calibri"/>
          <w:noProof/>
          <w:sz w:val="18"/>
          <w:szCs w:val="24"/>
        </w:rPr>
        <w:t>, 8212–8222.</w:t>
      </w:r>
    </w:p>
    <w:p w14:paraId="34F18434" w14:textId="77777777" w:rsidR="000C74F6" w:rsidRPr="000C74F6" w:rsidRDefault="000C74F6" w:rsidP="000C74F6">
      <w:pPr>
        <w:widowControl w:val="0"/>
        <w:autoSpaceDE w:val="0"/>
        <w:autoSpaceDN w:val="0"/>
        <w:adjustRightInd w:val="0"/>
        <w:spacing w:after="0" w:line="240" w:lineRule="auto"/>
        <w:ind w:left="640" w:hanging="640"/>
        <w:rPr>
          <w:rFonts w:ascii="Calibri" w:hAnsi="Calibri" w:cs="Calibri"/>
          <w:noProof/>
          <w:sz w:val="18"/>
        </w:rPr>
      </w:pPr>
      <w:r w:rsidRPr="000C74F6">
        <w:rPr>
          <w:rFonts w:ascii="Calibri" w:hAnsi="Calibri" w:cs="Calibri"/>
          <w:noProof/>
          <w:sz w:val="18"/>
          <w:szCs w:val="24"/>
        </w:rPr>
        <w:t>34</w:t>
      </w:r>
      <w:r w:rsidRPr="000C74F6">
        <w:rPr>
          <w:rFonts w:ascii="Calibri" w:hAnsi="Calibri" w:cs="Calibri"/>
          <w:noProof/>
          <w:sz w:val="18"/>
          <w:szCs w:val="24"/>
        </w:rPr>
        <w:tab/>
        <w:t xml:space="preserve">C. Wang, S. Otto, M. Dorn, E. Kreidt, J. Lebon, L. Sršan, P. DiMartino-Fumo, M. Gerhards, U. Resch-Genger, M. Seitz and K. Heinze, </w:t>
      </w:r>
      <w:r w:rsidRPr="000C74F6">
        <w:rPr>
          <w:rFonts w:ascii="Calibri" w:hAnsi="Calibri" w:cs="Calibri"/>
          <w:i/>
          <w:iCs/>
          <w:noProof/>
          <w:sz w:val="18"/>
          <w:szCs w:val="24"/>
        </w:rPr>
        <w:t>Angew. Chem. Int. Ed.</w:t>
      </w:r>
      <w:r w:rsidRPr="000C74F6">
        <w:rPr>
          <w:rFonts w:ascii="Calibri" w:hAnsi="Calibri" w:cs="Calibri"/>
          <w:noProof/>
          <w:sz w:val="18"/>
          <w:szCs w:val="24"/>
        </w:rPr>
        <w:t xml:space="preserve">, 2018, </w:t>
      </w:r>
      <w:r w:rsidRPr="000C74F6">
        <w:rPr>
          <w:rFonts w:ascii="Calibri" w:hAnsi="Calibri" w:cs="Calibri"/>
          <w:b/>
          <w:bCs/>
          <w:noProof/>
          <w:sz w:val="18"/>
          <w:szCs w:val="24"/>
        </w:rPr>
        <w:t>57</w:t>
      </w:r>
      <w:r w:rsidRPr="000C74F6">
        <w:rPr>
          <w:rFonts w:ascii="Calibri" w:hAnsi="Calibri" w:cs="Calibri"/>
          <w:noProof/>
          <w:sz w:val="18"/>
          <w:szCs w:val="24"/>
        </w:rPr>
        <w:t>, 1112–1116.</w:t>
      </w:r>
    </w:p>
    <w:p w14:paraId="2A42172A" w14:textId="17EF3BA5" w:rsidR="007C19E9" w:rsidRPr="003607A2" w:rsidRDefault="007C19E9" w:rsidP="00B52809">
      <w:pPr>
        <w:pStyle w:val="RSCF02FootnotestoTitleAuthors"/>
        <w:ind w:left="284" w:hanging="284"/>
        <w:rPr>
          <w:sz w:val="18"/>
          <w:szCs w:val="18"/>
        </w:rPr>
      </w:pPr>
      <w:r w:rsidRPr="003607A2">
        <w:rPr>
          <w:rFonts w:cstheme="minorHAnsi"/>
          <w:sz w:val="18"/>
          <w:szCs w:val="18"/>
        </w:rPr>
        <w:fldChar w:fldCharType="end"/>
      </w:r>
    </w:p>
    <w:p w14:paraId="47DAC1B4" w14:textId="5D47B1AB" w:rsidR="00F05542" w:rsidRPr="003607A2" w:rsidRDefault="00F05542" w:rsidP="00F05542">
      <w:pPr>
        <w:pStyle w:val="RSCR02References"/>
        <w:numPr>
          <w:ilvl w:val="0"/>
          <w:numId w:val="0"/>
        </w:numPr>
        <w:tabs>
          <w:tab w:val="clear" w:pos="284"/>
          <w:tab w:val="left" w:pos="0"/>
        </w:tabs>
        <w:spacing w:line="240" w:lineRule="exact"/>
        <w:jc w:val="center"/>
        <w:rPr>
          <w:b/>
        </w:rPr>
      </w:pPr>
      <w:r w:rsidRPr="003607A2">
        <w:rPr>
          <w:b/>
        </w:rPr>
        <w:t>TOC</w:t>
      </w:r>
    </w:p>
    <w:p w14:paraId="40C7E63F" w14:textId="39DC7E03" w:rsidR="00F05542" w:rsidRPr="003607A2" w:rsidRDefault="00F05542" w:rsidP="00F05542">
      <w:pPr>
        <w:pStyle w:val="RSCR02References"/>
        <w:numPr>
          <w:ilvl w:val="0"/>
          <w:numId w:val="0"/>
        </w:numPr>
        <w:ind w:left="284"/>
      </w:pPr>
      <w:proofErr w:type="spellStart"/>
      <w:r w:rsidRPr="003607A2">
        <w:t>Heteroleptic</w:t>
      </w:r>
      <w:proofErr w:type="spellEnd"/>
      <w:r w:rsidRPr="003607A2">
        <w:t xml:space="preserve"> </w:t>
      </w:r>
      <w:proofErr w:type="spellStart"/>
      <w:r w:rsidRPr="003607A2">
        <w:t>Cr</w:t>
      </w:r>
      <w:r w:rsidR="00D10948" w:rsidRPr="003607A2">
        <w:rPr>
          <w:vertAlign w:val="superscript"/>
        </w:rPr>
        <w:t>III</w:t>
      </w:r>
      <w:proofErr w:type="spellEnd"/>
      <w:r w:rsidRPr="003607A2">
        <w:t xml:space="preserve"> complexes combining tridentate 6-membered chelate rings: Enhancing quantum yield and excited state lifetimes</w:t>
      </w:r>
    </w:p>
    <w:p w14:paraId="372D65E9" w14:textId="19F73CE3" w:rsidR="00F05542" w:rsidRDefault="00DB5A40" w:rsidP="00F05542">
      <w:pPr>
        <w:pStyle w:val="RSCR02References"/>
        <w:numPr>
          <w:ilvl w:val="0"/>
          <w:numId w:val="0"/>
        </w:numPr>
        <w:ind w:left="284"/>
      </w:pPr>
      <w:r w:rsidRPr="003607A2">
        <w:rPr>
          <w:noProof/>
          <w:lang w:val="en-US"/>
        </w:rPr>
        <w:drawing>
          <wp:anchor distT="0" distB="0" distL="114300" distR="114300" simplePos="0" relativeHeight="251660288" behindDoc="0" locked="0" layoutInCell="1" allowOverlap="1" wp14:anchorId="5E74D934" wp14:editId="1C74F385">
            <wp:simplePos x="0" y="0"/>
            <wp:positionH relativeFrom="column">
              <wp:posOffset>450850</wp:posOffset>
            </wp:positionH>
            <wp:positionV relativeFrom="paragraph">
              <wp:posOffset>182245</wp:posOffset>
            </wp:positionV>
            <wp:extent cx="2196465" cy="1439545"/>
            <wp:effectExtent l="0" t="0" r="0" b="8255"/>
            <wp:wrapTopAndBottom/>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l="6107"/>
                    <a:stretch/>
                  </pic:blipFill>
                  <pic:spPr bwMode="auto">
                    <a:xfrm>
                      <a:off x="0" y="0"/>
                      <a:ext cx="2196465" cy="14395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0F79EF7" w14:textId="0C6F8658" w:rsidR="00F05542" w:rsidRPr="00F05542" w:rsidRDefault="00F05542" w:rsidP="00F05542">
      <w:pPr>
        <w:pStyle w:val="RSCR02References"/>
        <w:numPr>
          <w:ilvl w:val="0"/>
          <w:numId w:val="0"/>
        </w:numPr>
        <w:ind w:left="284"/>
      </w:pPr>
    </w:p>
    <w:p w14:paraId="447F68CB" w14:textId="23261217" w:rsidR="009316A6" w:rsidRPr="00241ACD" w:rsidRDefault="009316A6" w:rsidP="00CD6E62">
      <w:pPr>
        <w:pStyle w:val="RSCR02References"/>
        <w:numPr>
          <w:ilvl w:val="0"/>
          <w:numId w:val="0"/>
        </w:numPr>
      </w:pPr>
    </w:p>
    <w:sectPr w:rsidR="009316A6" w:rsidRPr="00241ACD" w:rsidSect="00514CBA">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BE7077" w14:textId="77777777" w:rsidR="00241113" w:rsidRDefault="00241113" w:rsidP="00E547DB">
      <w:pPr>
        <w:spacing w:after="0" w:line="240" w:lineRule="auto"/>
      </w:pPr>
      <w:r>
        <w:separator/>
      </w:r>
    </w:p>
    <w:p w14:paraId="74ED321C" w14:textId="77777777" w:rsidR="00241113" w:rsidRDefault="00241113"/>
    <w:p w14:paraId="4AA854CE" w14:textId="77777777" w:rsidR="00241113" w:rsidRDefault="00241113"/>
    <w:p w14:paraId="36CA4DC2" w14:textId="77777777" w:rsidR="00241113" w:rsidRDefault="00241113"/>
    <w:p w14:paraId="0A15ED09" w14:textId="77777777" w:rsidR="00241113" w:rsidRDefault="00241113"/>
    <w:p w14:paraId="063338C8" w14:textId="77777777" w:rsidR="00241113" w:rsidRDefault="00241113"/>
  </w:endnote>
  <w:endnote w:type="continuationSeparator" w:id="0">
    <w:p w14:paraId="45394311" w14:textId="77777777" w:rsidR="00241113" w:rsidRDefault="00241113" w:rsidP="00E547DB">
      <w:pPr>
        <w:spacing w:after="0" w:line="240" w:lineRule="auto"/>
      </w:pPr>
      <w:r>
        <w:continuationSeparator/>
      </w:r>
    </w:p>
    <w:p w14:paraId="40CEC3E9" w14:textId="77777777" w:rsidR="00241113" w:rsidRDefault="00241113"/>
    <w:p w14:paraId="573E883A" w14:textId="77777777" w:rsidR="00241113" w:rsidRDefault="00241113"/>
    <w:p w14:paraId="14FCF6F5" w14:textId="77777777" w:rsidR="00241113" w:rsidRDefault="00241113"/>
    <w:p w14:paraId="479ADF55" w14:textId="77777777" w:rsidR="00241113" w:rsidRDefault="00241113"/>
    <w:p w14:paraId="1B76A0EA" w14:textId="77777777" w:rsidR="00241113" w:rsidRDefault="002411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A0467026-A611-497F-83D5-15BDD0F01449}"/>
    <w:embedBold r:id="rId2" w:fontKey="{F1F9487B-05D8-4F28-99ED-22AB0D21F732}"/>
    <w:embedItalic r:id="rId3" w:fontKey="{5C35F9D1-AE41-40C3-B59A-31FF4F98BC72}"/>
    <w:embedBoldItalic r:id="rId4" w:fontKey="{208FF30F-7663-4A1A-B637-DC2A9916E4F9}"/>
  </w:font>
  <w:font w:name="Tahoma">
    <w:panose1 w:val="020B0604030504040204"/>
    <w:charset w:val="00"/>
    <w:family w:val="swiss"/>
    <w:pitch w:val="variable"/>
    <w:sig w:usb0="E1002EFF" w:usb1="C000605B" w:usb2="00000029" w:usb3="00000000" w:csb0="000101FF" w:csb1="00000000"/>
    <w:embedRegular r:id="rId5" w:fontKey="{42E52EF5-F233-4161-A25A-7AF7A2DC5C50}"/>
  </w:font>
  <w:font w:name="Cambria Math">
    <w:panose1 w:val="02040503050406030204"/>
    <w:charset w:val="00"/>
    <w:family w:val="roman"/>
    <w:pitch w:val="variable"/>
    <w:sig w:usb0="E00006FF" w:usb1="420024FF" w:usb2="02000000" w:usb3="00000000" w:csb0="0000019F" w:csb1="00000000"/>
    <w:embedRegular r:id="rId6" w:fontKey="{542135D7-F3FE-47E6-85BB-64AF9710730C}"/>
    <w:embedItalic r:id="rId7" w:fontKey="{6376F928-348B-4884-83F6-80DC3022C142}"/>
  </w:font>
  <w:font w:name="Wingdings 3">
    <w:panose1 w:val="05040102010807070707"/>
    <w:charset w:val="02"/>
    <w:family w:val="roman"/>
    <w:pitch w:val="variable"/>
    <w:sig w:usb0="00000000" w:usb1="10000000" w:usb2="00000000" w:usb3="00000000" w:csb0="80000000" w:csb1="00000000"/>
    <w:embedRegular r:id="rId8" w:fontKey="{E2A53C0E-B4E6-4FC8-A261-14CF51DCAAE9}"/>
  </w:font>
  <w:font w:name="Times">
    <w:altName w:val="Times New Roman"/>
    <w:panose1 w:val="02020603050405020304"/>
    <w:charset w:val="00"/>
    <w:family w:val="roman"/>
    <w:pitch w:val="variable"/>
    <w:sig w:usb0="E0002EFF" w:usb1="C000785B" w:usb2="00000009" w:usb3="00000000" w:csb0="000001FF" w:csb1="00000000"/>
    <w:embedRegular r:id="rId9" w:fontKey="{8D9196DD-648C-43D9-A367-7C3C2A42ED6E}"/>
  </w:font>
  <w:font w:name="Cambria">
    <w:panose1 w:val="02040503050406030204"/>
    <w:charset w:val="00"/>
    <w:family w:val="roman"/>
    <w:pitch w:val="variable"/>
    <w:sig w:usb0="E00006FF" w:usb1="420024FF" w:usb2="02000000" w:usb3="00000000" w:csb0="0000019F" w:csb1="00000000"/>
    <w:embedRegular r:id="rId10" w:fontKey="{A8F18CF6-D296-4058-9396-C47A5383CAB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A1EF74" w14:textId="01559F0C" w:rsidR="00EB7E65" w:rsidRPr="006602F1" w:rsidRDefault="00EB7E65" w:rsidP="00D45ADF">
    <w:pPr>
      <w:pStyle w:val="Footer"/>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sidR="0000588D">
      <w:rPr>
        <w:b/>
        <w:noProof/>
        <w:spacing w:val="10"/>
        <w:sz w:val="16"/>
        <w:szCs w:val="16"/>
      </w:rPr>
      <w:t>4</w:t>
    </w:r>
    <w:r w:rsidRPr="006602F1">
      <w:rPr>
        <w:b/>
        <w:noProof/>
        <w:spacing w:val="10"/>
        <w:sz w:val="16"/>
        <w:szCs w:val="16"/>
      </w:rPr>
      <w:fldChar w:fldCharType="end"/>
    </w:r>
    <w:r w:rsidRPr="006602F1">
      <w:rPr>
        <w:noProof/>
        <w:spacing w:val="10"/>
        <w:sz w:val="16"/>
        <w:szCs w:val="16"/>
      </w:rPr>
      <w:t xml:space="preserve"> | </w:t>
    </w:r>
    <w:r>
      <w:rPr>
        <w:i/>
        <w:noProof/>
        <w:spacing w:val="10"/>
        <w:sz w:val="16"/>
        <w:szCs w:val="16"/>
      </w:rPr>
      <w:t>J</w:t>
    </w:r>
    <w:r w:rsidRPr="006602F1">
      <w:rPr>
        <w:i/>
        <w:noProof/>
        <w:spacing w:val="10"/>
        <w:sz w:val="16"/>
        <w:szCs w:val="16"/>
      </w:rPr>
      <w:t xml:space="preserve">. </w:t>
    </w:r>
    <w:r>
      <w:rPr>
        <w:i/>
        <w:noProof/>
        <w:spacing w:val="10"/>
        <w:sz w:val="16"/>
        <w:szCs w:val="16"/>
      </w:rPr>
      <w:t>Name</w:t>
    </w:r>
    <w:r w:rsidRPr="006602F1">
      <w:rPr>
        <w:noProof/>
        <w:spacing w:val="10"/>
        <w:sz w:val="16"/>
        <w:szCs w:val="16"/>
      </w:rPr>
      <w:t xml:space="preserve">., 2012, </w:t>
    </w:r>
    <w:r w:rsidRPr="006602F1">
      <w:rPr>
        <w:b/>
        <w:noProof/>
        <w:spacing w:val="10"/>
        <w:sz w:val="16"/>
        <w:szCs w:val="16"/>
      </w:rPr>
      <w:t>00</w:t>
    </w:r>
    <w:r w:rsidRPr="006602F1">
      <w:rPr>
        <w:noProof/>
        <w:spacing w:val="10"/>
        <w:sz w:val="16"/>
        <w:szCs w:val="16"/>
      </w:rPr>
      <w:t>, 1-3</w:t>
    </w:r>
    <w:r w:rsidRPr="006602F1">
      <w:rPr>
        <w:noProof/>
        <w:spacing w:val="10"/>
        <w:sz w:val="16"/>
        <w:szCs w:val="16"/>
      </w:rPr>
      <w:tab/>
    </w: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 Royal Society of Chemistry 20</w:t>
    </w:r>
    <w:r>
      <w:rPr>
        <w:noProof/>
        <w:spacing w:val="2"/>
        <w:sz w:val="16"/>
        <w:szCs w:val="16"/>
      </w:rPr>
      <w:t>xx</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79A809" w14:textId="5D0D5CC0" w:rsidR="00EB7E65" w:rsidRPr="006602F1" w:rsidRDefault="00EB7E65" w:rsidP="00D45ADF">
    <w:pPr>
      <w:pStyle w:val="Footer"/>
      <w:tabs>
        <w:tab w:val="clear" w:pos="4513"/>
        <w:tab w:val="clear" w:pos="9026"/>
        <w:tab w:val="right" w:pos="10205"/>
      </w:tabs>
      <w:spacing w:before="480"/>
      <w:rPr>
        <w:sz w:val="16"/>
        <w:szCs w:val="16"/>
      </w:rPr>
    </w:pP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w:t>
    </w:r>
    <w:r>
      <w:rPr>
        <w:noProof/>
        <w:spacing w:val="2"/>
        <w:sz w:val="16"/>
        <w:szCs w:val="16"/>
      </w:rPr>
      <w:t xml:space="preserve"> Royal Society of Chemistry 20xx</w:t>
    </w:r>
    <w:r>
      <w:rPr>
        <w:i/>
        <w:noProof/>
        <w:spacing w:val="10"/>
        <w:sz w:val="16"/>
        <w:szCs w:val="16"/>
      </w:rPr>
      <w:tab/>
      <w:t>J</w:t>
    </w:r>
    <w:r w:rsidRPr="002C0803">
      <w:rPr>
        <w:i/>
        <w:noProof/>
        <w:spacing w:val="10"/>
        <w:sz w:val="16"/>
        <w:szCs w:val="16"/>
      </w:rPr>
      <w:t xml:space="preserve">. </w:t>
    </w:r>
    <w:r>
      <w:rPr>
        <w:i/>
        <w:noProof/>
        <w:spacing w:val="10"/>
        <w:sz w:val="16"/>
        <w:szCs w:val="16"/>
      </w:rPr>
      <w:t>Name</w:t>
    </w:r>
    <w:r w:rsidRPr="002C0803">
      <w:rPr>
        <w:noProof/>
        <w:spacing w:val="10"/>
        <w:sz w:val="16"/>
        <w:szCs w:val="16"/>
      </w:rPr>
      <w:t>., 201</w:t>
    </w:r>
    <w:r>
      <w:rPr>
        <w:noProof/>
        <w:spacing w:val="10"/>
        <w:sz w:val="16"/>
        <w:szCs w:val="16"/>
      </w:rPr>
      <w:t>3</w:t>
    </w:r>
    <w:r w:rsidRPr="002C0803">
      <w:rPr>
        <w:noProof/>
        <w:spacing w:val="10"/>
        <w:sz w:val="16"/>
        <w:szCs w:val="16"/>
      </w:rPr>
      <w:t xml:space="preserve">, </w:t>
    </w:r>
    <w:r w:rsidRPr="002C0803">
      <w:rPr>
        <w:b/>
        <w:noProof/>
        <w:spacing w:val="10"/>
        <w:sz w:val="16"/>
        <w:szCs w:val="16"/>
      </w:rPr>
      <w:t>00</w:t>
    </w:r>
    <w:r w:rsidRPr="002C0803">
      <w:rPr>
        <w:noProof/>
        <w:spacing w:val="10"/>
        <w:sz w:val="16"/>
        <w:szCs w:val="16"/>
      </w:rPr>
      <w:t>, 1-3</w:t>
    </w:r>
    <w:r w:rsidRPr="002C0803">
      <w:rPr>
        <w:spacing w:val="10"/>
        <w:sz w:val="16"/>
        <w:szCs w:val="16"/>
      </w:rPr>
      <w:t xml:space="preserve"> | </w:t>
    </w:r>
    <w:r w:rsidRPr="008C1387">
      <w:rPr>
        <w:b/>
        <w:spacing w:val="10"/>
        <w:sz w:val="16"/>
        <w:szCs w:val="16"/>
      </w:rPr>
      <w:fldChar w:fldCharType="begin"/>
    </w:r>
    <w:r w:rsidRPr="008C1387">
      <w:rPr>
        <w:b/>
        <w:spacing w:val="10"/>
        <w:sz w:val="16"/>
        <w:szCs w:val="16"/>
      </w:rPr>
      <w:instrText xml:space="preserve"> PAGE   \* MERGEFORMAT </w:instrText>
    </w:r>
    <w:r w:rsidRPr="008C1387">
      <w:rPr>
        <w:b/>
        <w:spacing w:val="10"/>
        <w:sz w:val="16"/>
        <w:szCs w:val="16"/>
      </w:rPr>
      <w:fldChar w:fldCharType="separate"/>
    </w:r>
    <w:r w:rsidR="0000588D">
      <w:rPr>
        <w:b/>
        <w:noProof/>
        <w:spacing w:val="10"/>
        <w:sz w:val="16"/>
        <w:szCs w:val="16"/>
      </w:rPr>
      <w:t>3</w:t>
    </w:r>
    <w:r w:rsidRPr="008C1387">
      <w:rPr>
        <w:b/>
        <w:noProof/>
        <w:spacing w:val="10"/>
        <w:sz w:val="16"/>
        <w:szCs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4521EA" w14:textId="77777777" w:rsidR="00EB7E65" w:rsidRPr="006602F1" w:rsidRDefault="00EB7E65" w:rsidP="00D45ADF">
    <w:pPr>
      <w:pStyle w:val="Footer"/>
      <w:tabs>
        <w:tab w:val="clear" w:pos="4513"/>
        <w:tab w:val="clear" w:pos="9026"/>
        <w:tab w:val="right" w:pos="10206"/>
      </w:tabs>
      <w:spacing w:before="480"/>
      <w:rPr>
        <w:sz w:val="16"/>
        <w:szCs w:val="16"/>
      </w:rPr>
    </w:pPr>
    <w:r>
      <w:rPr>
        <w:noProof/>
        <w:lang w:val="en-US"/>
      </w:rPr>
      <mc:AlternateContent>
        <mc:Choice Requires="wps">
          <w:drawing>
            <wp:anchor distT="0" distB="0" distL="114300" distR="114300" simplePos="0" relativeHeight="251664384" behindDoc="0" locked="0" layoutInCell="1" allowOverlap="1" wp14:anchorId="021EB38F" wp14:editId="6EDB250D">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43658847" w14:textId="77777777" w:rsidR="00EB7E65" w:rsidRPr="00F20A7C" w:rsidRDefault="00EB7E65"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21EB38F" id="_x0000_t202" coordsize="21600,21600" o:spt="202" path="m,l,21600r21600,l21600,xe">
              <v:stroke joinstyle="miter"/>
              <v:path gradientshapeok="t" o:connecttype="rect"/>
            </v:shapetype>
            <v:shape id="_x0000_s1032"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7UbuWDECAABHBAAADgAAAAAAAAAAAAAAAAAuAgAA&#10;ZHJzL2Uyb0RvYy54bWxQSwECLQAUAAYACAAAACEA/zb6gNwAAAAFAQAADwAAAAAAAAAAAAAAAACL&#10;BAAAZHJzL2Rvd25yZXYueG1sUEsFBgAAAAAEAAQA8wAAAJQFAAAAAA==&#10;" fillcolor="#a5a5a5 [2092]" stroked="f">
              <v:textbox>
                <w:txbxContent>
                  <w:p w14:paraId="43658847" w14:textId="77777777" w:rsidR="00EB7E65" w:rsidRPr="00F20A7C" w:rsidRDefault="00EB7E65"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v:textbox>
              <w10:wrap anchory="page"/>
            </v:shape>
          </w:pict>
        </mc:Fallback>
      </mc:AlternateContent>
    </w:r>
    <w:r w:rsidRPr="006602F1">
      <w:rPr>
        <w:i/>
        <w:noProof/>
        <w:sz w:val="16"/>
        <w:szCs w:val="1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A3FC80" w14:textId="77777777" w:rsidR="00241113" w:rsidRDefault="00241113" w:rsidP="00E547DB">
      <w:pPr>
        <w:spacing w:after="0" w:line="240" w:lineRule="auto"/>
      </w:pPr>
      <w:r>
        <w:separator/>
      </w:r>
    </w:p>
    <w:p w14:paraId="6F1A83ED" w14:textId="77777777" w:rsidR="00241113" w:rsidRDefault="00241113"/>
    <w:p w14:paraId="67441B99" w14:textId="77777777" w:rsidR="00241113" w:rsidRDefault="00241113"/>
    <w:p w14:paraId="3AE3AA34" w14:textId="77777777" w:rsidR="00241113" w:rsidRDefault="00241113"/>
    <w:p w14:paraId="4B055CC4" w14:textId="77777777" w:rsidR="00241113" w:rsidRDefault="00241113"/>
    <w:p w14:paraId="27C496CF" w14:textId="77777777" w:rsidR="00241113" w:rsidRDefault="00241113"/>
  </w:footnote>
  <w:footnote w:type="continuationSeparator" w:id="0">
    <w:p w14:paraId="3F05AA49" w14:textId="77777777" w:rsidR="00241113" w:rsidRDefault="00241113" w:rsidP="00E547DB">
      <w:pPr>
        <w:spacing w:after="0" w:line="240" w:lineRule="auto"/>
      </w:pPr>
      <w:r>
        <w:continuationSeparator/>
      </w:r>
    </w:p>
    <w:p w14:paraId="5762864A" w14:textId="77777777" w:rsidR="00241113" w:rsidRDefault="00241113"/>
    <w:p w14:paraId="79C6A191" w14:textId="77777777" w:rsidR="00241113" w:rsidRDefault="00241113"/>
    <w:p w14:paraId="54312BF7" w14:textId="77777777" w:rsidR="00241113" w:rsidRDefault="00241113"/>
    <w:p w14:paraId="7D7078F8" w14:textId="77777777" w:rsidR="00241113" w:rsidRDefault="00241113"/>
    <w:p w14:paraId="5EDDC4EB" w14:textId="77777777" w:rsidR="00241113" w:rsidRDefault="0024111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3EC6D1" w14:textId="77777777" w:rsidR="00EB7E65" w:rsidRPr="00E70DCE" w:rsidRDefault="00EB7E65" w:rsidP="00D45ADF">
    <w:pPr>
      <w:pStyle w:val="Header"/>
      <w:tabs>
        <w:tab w:val="clear" w:pos="4513"/>
        <w:tab w:val="clear" w:pos="9026"/>
        <w:tab w:val="right" w:pos="10206"/>
      </w:tabs>
      <w:spacing w:after="240"/>
      <w:rPr>
        <w:rFonts w:cstheme="minorHAnsi"/>
        <w:color w:val="999999"/>
        <w:sz w:val="20"/>
        <w:szCs w:val="20"/>
      </w:rPr>
    </w:pPr>
    <w:r w:rsidRPr="00E70DCE">
      <w:rPr>
        <w:rFonts w:cstheme="minorHAnsi"/>
        <w:b/>
        <w:color w:val="999999"/>
        <w:sz w:val="20"/>
        <w:szCs w:val="20"/>
      </w:rPr>
      <w:t>COMMUNICATION</w:t>
    </w:r>
    <w:r>
      <w:rPr>
        <w:noProof/>
        <w:lang w:val="en-US"/>
      </w:rPr>
      <mc:AlternateContent>
        <mc:Choice Requires="wps">
          <w:drawing>
            <wp:anchor distT="0" distB="0" distL="114300" distR="114300" simplePos="0" relativeHeight="251668480" behindDoc="0" locked="0" layoutInCell="1" allowOverlap="1" wp14:anchorId="35A71F1E" wp14:editId="67618867">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26E337E"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5A71F1E" id="_x0000_t202" coordsize="21600,21600" o:spt="202" path="m,l,21600r21600,l21600,xe">
              <v:stroke joinstyle="miter"/>
              <v:path gradientshapeok="t" o:connecttype="rect"/>
            </v:shapetype>
            <v:shape id="_x0000_s1027"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" fillcolor="#a5a5a5 [2092]" stroked="f">
              <v:textbox>
                <w:txbxContent>
                  <w:p w14:paraId="226E337E"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val="en-US"/>
      </w:rPr>
      <mc:AlternateContent>
        <mc:Choice Requires="wps">
          <w:drawing>
            <wp:anchor distT="0" distB="0" distL="114300" distR="114300" simplePos="0" relativeHeight="251666432" behindDoc="0" locked="0" layoutInCell="1" allowOverlap="1" wp14:anchorId="23BAD4B3" wp14:editId="517EA57A">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1AFF4534"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3BAD4B3" id="_x0000_s1028"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YiQ2qjECAABHBAAADgAAAAAAAAAAAAAAAAAuAgAA&#10;ZHJzL2Uyb0RvYy54bWxQSwECLQAUAAYACAAAACEA/zb6gNwAAAAFAQAADwAAAAAAAAAAAAAAAACL&#10;BAAAZHJzL2Rvd25yZXYueG1sUEsFBgAAAAAEAAQA8wAAAJQFAAAAAA==&#10;" fillcolor="#a5a5a5 [2092]" stroked="f">
              <v:textbox>
                <w:txbxContent>
                  <w:p w14:paraId="1AFF4534"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Pr="00E70DCE">
      <w:rPr>
        <w:rFonts w:cstheme="minorHAnsi"/>
        <w:color w:val="999999"/>
        <w:sz w:val="20"/>
        <w:szCs w:val="20"/>
      </w:rPr>
      <w:tab/>
    </w:r>
    <w:r>
      <w:rPr>
        <w:rFonts w:cstheme="minorHAnsi"/>
        <w:b/>
        <w:color w:val="999999"/>
        <w:sz w:val="20"/>
        <w:szCs w:val="20"/>
      </w:rPr>
      <w:t>Journal Name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7C60EA" w14:textId="77777777" w:rsidR="00EB7E65" w:rsidRPr="009316A6" w:rsidRDefault="00EB7E65" w:rsidP="00D45ADF">
    <w:pPr>
      <w:pStyle w:val="Header"/>
      <w:tabs>
        <w:tab w:val="clear" w:pos="4513"/>
        <w:tab w:val="clear" w:pos="9026"/>
        <w:tab w:val="right" w:pos="10206"/>
      </w:tabs>
      <w:spacing w:after="240"/>
      <w:rPr>
        <w:rFonts w:cstheme="minorHAnsi"/>
        <w:b/>
        <w:color w:val="999999"/>
        <w:sz w:val="20"/>
        <w:szCs w:val="20"/>
      </w:rPr>
    </w:pPr>
    <w:r>
      <w:rPr>
        <w:noProof/>
        <w:lang w:val="en-US"/>
      </w:rPr>
      <mc:AlternateContent>
        <mc:Choice Requires="wps">
          <w:drawing>
            <wp:anchor distT="0" distB="0" distL="114300" distR="114300" simplePos="0" relativeHeight="251672576" behindDoc="0" locked="0" layoutInCell="1" allowOverlap="1" wp14:anchorId="029F19FB" wp14:editId="2CB471CD">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21A4438B"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29F19FB" id="_x0000_t202" coordsize="21600,21600" o:spt="202" path="m,l,21600r21600,l21600,xe">
              <v:stroke joinstyle="miter"/>
              <v:path gradientshapeok="t" o:connecttype="rect"/>
            </v:shapetype>
            <v:shape id="_x0000_s1029"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NnScb4yAgAARwQAAA4AAAAAAAAAAAAAAAAALgIA&#10;AGRycy9lMm9Eb2MueG1sUEsBAi0AFAAGAAgAAAAhAMCm0bfcAAAABQEAAA8AAAAAAAAAAAAAAAAA&#10;jAQAAGRycy9kb3ducmV2LnhtbFBLBQYAAAAABAAEAPMAAACVBQAAAAA=&#10;" fillcolor="#a5a5a5 [2092]" stroked="f">
              <v:textbox>
                <w:txbxContent>
                  <w:p w14:paraId="21A4438B"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Journal Name</w:t>
    </w:r>
    <w:r>
      <w:rPr>
        <w:noProof/>
        <w:lang w:val="en-US"/>
      </w:rPr>
      <mc:AlternateContent>
        <mc:Choice Requires="wps">
          <w:drawing>
            <wp:anchor distT="0" distB="0" distL="114300" distR="114300" simplePos="0" relativeHeight="251670528" behindDoc="0" locked="0" layoutInCell="1" allowOverlap="1" wp14:anchorId="217E811F" wp14:editId="0D2C3CDC">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2099DCF0"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17E811F" id="_x0000_s1030"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" fillcolor="#a5a5a5 [2092]" stroked="f">
              <v:textbox>
                <w:txbxContent>
                  <w:p w14:paraId="2099DCF0"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ptab w:relativeTo="margin" w:alignment="right" w:leader="none"/>
    </w:r>
    <w:r w:rsidRPr="00E46BDF">
      <w:rPr>
        <w:rFonts w:cstheme="minorHAnsi"/>
        <w:b/>
        <w:color w:val="999999"/>
        <w:sz w:val="20"/>
        <w:szCs w:val="20"/>
      </w:rPr>
      <w:t xml:space="preserve"> </w:t>
    </w:r>
    <w:r w:rsidRPr="00E70DCE">
      <w:rPr>
        <w:rFonts w:cstheme="minorHAnsi"/>
        <w:b/>
        <w:color w:val="999999"/>
        <w:sz w:val="20"/>
        <w:szCs w:val="20"/>
      </w:rPr>
      <w:t>COMMUNICATION</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C96759" w14:textId="77777777" w:rsidR="00EB7E65" w:rsidRDefault="00EB7E65" w:rsidP="00180ABE">
    <w:pPr>
      <w:pStyle w:val="Header"/>
      <w:shd w:val="clear" w:color="auto" w:fill="FFFFFF" w:themeFill="background1"/>
      <w:tabs>
        <w:tab w:val="clear" w:pos="4513"/>
        <w:tab w:val="clear" w:pos="9026"/>
        <w:tab w:val="right" w:pos="10205"/>
      </w:tabs>
      <w:spacing w:after="240"/>
      <w:rPr>
        <w:b/>
        <w:noProof/>
        <w:sz w:val="32"/>
        <w:szCs w:val="32"/>
        <w:lang w:eastAsia="en-GB"/>
      </w:rPr>
    </w:pPr>
    <w:r>
      <w:rPr>
        <w:noProof/>
        <w:lang w:val="en-US"/>
      </w:rPr>
      <mc:AlternateContent>
        <mc:Choice Requires="wps">
          <w:drawing>
            <wp:anchor distT="0" distB="0" distL="114300" distR="114300" simplePos="0" relativeHeight="251662336" behindDoc="0" locked="0" layoutInCell="1" allowOverlap="1" wp14:anchorId="7527790B" wp14:editId="065B92E3">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09EAC231"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527790B" id="_x0000_t202" coordsize="21600,21600" o:spt="202" path="m,l,21600r21600,l21600,xe">
              <v:stroke joinstyle="miter"/>
              <v:path gradientshapeok="t" o:connecttype="rect"/>
            </v:shapetype>
            <v:shape id="_x0000_s1031"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K9ZzlsyAgAARwQAAA4AAAAAAAAAAAAAAAAALgIA&#10;AGRycy9lMm9Eb2MueG1sUEsBAi0AFAAGAAgAAAAhAMCm0bfcAAAABQEAAA8AAAAAAAAAAAAAAAAA&#10;jAQAAGRycy9kb3ducmV2LnhtbFBLBQYAAAAABAAEAPMAAACVBQAAAAA=&#10;" fillcolor="#a5a5a5 [2092]" stroked="f">
              <v:textbox>
                <w:txbxContent>
                  <w:p w14:paraId="09EAC231" w14:textId="77777777" w:rsidR="00EB7E65" w:rsidRPr="00F20A7C" w:rsidRDefault="00EB7E65"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b/>
        <w:sz w:val="32"/>
        <w:szCs w:val="32"/>
      </w:rPr>
      <w:tab/>
    </w:r>
  </w:p>
  <w:p w14:paraId="138EB241" w14:textId="77777777" w:rsidR="00EB7E65" w:rsidRDefault="00EB7E65" w:rsidP="00180ABE">
    <w:pPr>
      <w:pStyle w:val="Header"/>
      <w:shd w:val="clear" w:color="auto" w:fill="FFFFFF" w:themeFill="background1"/>
      <w:tabs>
        <w:tab w:val="clear" w:pos="4513"/>
        <w:tab w:val="clear" w:pos="9026"/>
        <w:tab w:val="right" w:pos="10205"/>
      </w:tabs>
      <w:spacing w:after="240"/>
      <w:rPr>
        <w:b/>
        <w:sz w:val="32"/>
        <w:szCs w:val="32"/>
      </w:rPr>
    </w:pPr>
  </w:p>
  <w:p w14:paraId="645910D2" w14:textId="77777777" w:rsidR="00EB7E65" w:rsidRPr="00180ABE" w:rsidRDefault="00EB7E65" w:rsidP="00180ABE">
    <w:pPr>
      <w:pStyle w:val="Header"/>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sidRPr="00180ABE">
      <w:rPr>
        <w:rFonts w:cstheme="minorHAnsi"/>
        <w:color w:val="FFFFFF" w:themeColor="background1"/>
        <w:sz w:val="32"/>
        <w:szCs w:val="32"/>
      </w:rPr>
      <w:t>COMMUNICATION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5"/>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TrueTypeFonts/>
  <w:activeWritingStyle w:appName="MSWord" w:lang="fr-CH" w:vendorID="64" w:dllVersion="6" w:nlCheck="1" w:checkStyle="1"/>
  <w:activeWritingStyle w:appName="MSWord" w:lang="en-US" w:vendorID="64" w:dllVersion="6" w:nlCheck="1" w:checkStyle="1"/>
  <w:activeWritingStyle w:appName="MSWord" w:lang="en-GB" w:vendorID="64" w:dllVersion="6" w:nlCheck="1" w:checkStyle="1"/>
  <w:activeWritingStyle w:appName="MSWord" w:lang="de-CH" w:vendorID="64" w:dllVersion="6" w:nlCheck="1" w:checkStyle="0"/>
  <w:activeWritingStyle w:appName="MSWord" w:lang="en-US" w:vendorID="64" w:dllVersion="0" w:nlCheck="1" w:checkStyle="0"/>
  <w:activeWritingStyle w:appName="MSWord" w:lang="en-GB" w:vendorID="64" w:dllVersion="0" w:nlCheck="1" w:checkStyle="0"/>
  <w:activeWritingStyle w:appName="MSWord" w:lang="es-ES" w:vendorID="64" w:dllVersion="6" w:nlCheck="1" w:checkStyle="0"/>
  <w:activeWritingStyle w:appName="MSWord" w:lang="fr-FR" w:vendorID="64" w:dllVersion="6" w:nlCheck="1" w:checkStyle="1"/>
  <w:activeWritingStyle w:appName="MSWord" w:lang="fr-CH"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proofState w:spelling="clean" w:grammar="clean"/>
  <w:stylePaneSortMethod w:val="0000"/>
  <w:defaultTabStop w:val="284"/>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6EC0"/>
    <w:rsid w:val="000055D5"/>
    <w:rsid w:val="0000588D"/>
    <w:rsid w:val="00005B8A"/>
    <w:rsid w:val="00007A44"/>
    <w:rsid w:val="00017919"/>
    <w:rsid w:val="000207B6"/>
    <w:rsid w:val="00022D8A"/>
    <w:rsid w:val="000314A2"/>
    <w:rsid w:val="00032379"/>
    <w:rsid w:val="0003449C"/>
    <w:rsid w:val="000374D2"/>
    <w:rsid w:val="00037C9C"/>
    <w:rsid w:val="00052281"/>
    <w:rsid w:val="000533EC"/>
    <w:rsid w:val="000622D1"/>
    <w:rsid w:val="000633D2"/>
    <w:rsid w:val="00064E63"/>
    <w:rsid w:val="00071E41"/>
    <w:rsid w:val="00073639"/>
    <w:rsid w:val="0008525E"/>
    <w:rsid w:val="00092ACE"/>
    <w:rsid w:val="00093C5B"/>
    <w:rsid w:val="000A2670"/>
    <w:rsid w:val="000A7387"/>
    <w:rsid w:val="000A7D1C"/>
    <w:rsid w:val="000C0A9D"/>
    <w:rsid w:val="000C46B6"/>
    <w:rsid w:val="000C6EBA"/>
    <w:rsid w:val="000C74F6"/>
    <w:rsid w:val="000D2FAC"/>
    <w:rsid w:val="000D5891"/>
    <w:rsid w:val="000D6963"/>
    <w:rsid w:val="000E1063"/>
    <w:rsid w:val="000E4440"/>
    <w:rsid w:val="000E48CC"/>
    <w:rsid w:val="000E7A32"/>
    <w:rsid w:val="000F0959"/>
    <w:rsid w:val="000F351B"/>
    <w:rsid w:val="000F3A41"/>
    <w:rsid w:val="00102FDE"/>
    <w:rsid w:val="001114E1"/>
    <w:rsid w:val="00120227"/>
    <w:rsid w:val="00126027"/>
    <w:rsid w:val="00132207"/>
    <w:rsid w:val="00144BC3"/>
    <w:rsid w:val="001508E9"/>
    <w:rsid w:val="00161897"/>
    <w:rsid w:val="001633D9"/>
    <w:rsid w:val="00180ABE"/>
    <w:rsid w:val="00182C18"/>
    <w:rsid w:val="001923AB"/>
    <w:rsid w:val="0019532D"/>
    <w:rsid w:val="001955A9"/>
    <w:rsid w:val="00196EC0"/>
    <w:rsid w:val="001C1EB8"/>
    <w:rsid w:val="001D0A05"/>
    <w:rsid w:val="001D769E"/>
    <w:rsid w:val="001D7F85"/>
    <w:rsid w:val="001E340D"/>
    <w:rsid w:val="001F440D"/>
    <w:rsid w:val="001F687C"/>
    <w:rsid w:val="001F72B1"/>
    <w:rsid w:val="0020018C"/>
    <w:rsid w:val="002064F2"/>
    <w:rsid w:val="00206A82"/>
    <w:rsid w:val="0022079A"/>
    <w:rsid w:val="00237C8A"/>
    <w:rsid w:val="00241113"/>
    <w:rsid w:val="00241ACD"/>
    <w:rsid w:val="00243D3C"/>
    <w:rsid w:val="00253551"/>
    <w:rsid w:val="0025490A"/>
    <w:rsid w:val="00255B98"/>
    <w:rsid w:val="00270DD5"/>
    <w:rsid w:val="00271235"/>
    <w:rsid w:val="00272D6F"/>
    <w:rsid w:val="00272FF5"/>
    <w:rsid w:val="0027488A"/>
    <w:rsid w:val="0027519B"/>
    <w:rsid w:val="002A223E"/>
    <w:rsid w:val="002A5421"/>
    <w:rsid w:val="002B17B6"/>
    <w:rsid w:val="002B60C9"/>
    <w:rsid w:val="002C0803"/>
    <w:rsid w:val="002C3D7C"/>
    <w:rsid w:val="002C6D97"/>
    <w:rsid w:val="002D6887"/>
    <w:rsid w:val="002E4FED"/>
    <w:rsid w:val="002E5B1D"/>
    <w:rsid w:val="002E7A4A"/>
    <w:rsid w:val="002F1954"/>
    <w:rsid w:val="002F52C3"/>
    <w:rsid w:val="00302ADA"/>
    <w:rsid w:val="00303096"/>
    <w:rsid w:val="0030417B"/>
    <w:rsid w:val="003124E3"/>
    <w:rsid w:val="003400D1"/>
    <w:rsid w:val="00340D60"/>
    <w:rsid w:val="00342C47"/>
    <w:rsid w:val="00343211"/>
    <w:rsid w:val="00352AA4"/>
    <w:rsid w:val="00353D7A"/>
    <w:rsid w:val="00354579"/>
    <w:rsid w:val="0035611A"/>
    <w:rsid w:val="00356F00"/>
    <w:rsid w:val="003607A2"/>
    <w:rsid w:val="00365A16"/>
    <w:rsid w:val="00367569"/>
    <w:rsid w:val="003700F3"/>
    <w:rsid w:val="00373571"/>
    <w:rsid w:val="00374FBD"/>
    <w:rsid w:val="00375B15"/>
    <w:rsid w:val="00377481"/>
    <w:rsid w:val="00377E50"/>
    <w:rsid w:val="003829C9"/>
    <w:rsid w:val="003846F9"/>
    <w:rsid w:val="003917D4"/>
    <w:rsid w:val="00397F3D"/>
    <w:rsid w:val="003A0A39"/>
    <w:rsid w:val="003A271A"/>
    <w:rsid w:val="003A7E95"/>
    <w:rsid w:val="003B1260"/>
    <w:rsid w:val="003B15DA"/>
    <w:rsid w:val="003B739C"/>
    <w:rsid w:val="003C6313"/>
    <w:rsid w:val="003D4ECA"/>
    <w:rsid w:val="003E4FFB"/>
    <w:rsid w:val="003E55B2"/>
    <w:rsid w:val="003F3CFB"/>
    <w:rsid w:val="00402321"/>
    <w:rsid w:val="0041252F"/>
    <w:rsid w:val="00413814"/>
    <w:rsid w:val="00422DE1"/>
    <w:rsid w:val="0043180D"/>
    <w:rsid w:val="004414A5"/>
    <w:rsid w:val="004416F0"/>
    <w:rsid w:val="0044700B"/>
    <w:rsid w:val="004512D5"/>
    <w:rsid w:val="00456785"/>
    <w:rsid w:val="00457F23"/>
    <w:rsid w:val="00461668"/>
    <w:rsid w:val="00467C80"/>
    <w:rsid w:val="00474052"/>
    <w:rsid w:val="004753ED"/>
    <w:rsid w:val="00476602"/>
    <w:rsid w:val="00485FDB"/>
    <w:rsid w:val="00486D4D"/>
    <w:rsid w:val="004877C8"/>
    <w:rsid w:val="004901D3"/>
    <w:rsid w:val="004B17FC"/>
    <w:rsid w:val="004B1FB2"/>
    <w:rsid w:val="004B24B5"/>
    <w:rsid w:val="004B5EA4"/>
    <w:rsid w:val="004B7EC8"/>
    <w:rsid w:val="004C531E"/>
    <w:rsid w:val="004C6C90"/>
    <w:rsid w:val="004F69C1"/>
    <w:rsid w:val="005037CD"/>
    <w:rsid w:val="00504795"/>
    <w:rsid w:val="00514CBA"/>
    <w:rsid w:val="0052630A"/>
    <w:rsid w:val="0052760A"/>
    <w:rsid w:val="0053177A"/>
    <w:rsid w:val="00533802"/>
    <w:rsid w:val="00533EA1"/>
    <w:rsid w:val="005542E4"/>
    <w:rsid w:val="005605CA"/>
    <w:rsid w:val="00562D65"/>
    <w:rsid w:val="00564F55"/>
    <w:rsid w:val="00567488"/>
    <w:rsid w:val="005771C3"/>
    <w:rsid w:val="00577B54"/>
    <w:rsid w:val="005812D7"/>
    <w:rsid w:val="00581706"/>
    <w:rsid w:val="00582594"/>
    <w:rsid w:val="00582B4D"/>
    <w:rsid w:val="00584D2B"/>
    <w:rsid w:val="00590F6D"/>
    <w:rsid w:val="00592A7D"/>
    <w:rsid w:val="005931EB"/>
    <w:rsid w:val="00593E9C"/>
    <w:rsid w:val="005A4B14"/>
    <w:rsid w:val="005A5ED7"/>
    <w:rsid w:val="005B65EB"/>
    <w:rsid w:val="005C02EC"/>
    <w:rsid w:val="005C1A41"/>
    <w:rsid w:val="005C4565"/>
    <w:rsid w:val="005C6E13"/>
    <w:rsid w:val="005D506A"/>
    <w:rsid w:val="005D65E9"/>
    <w:rsid w:val="005E05CD"/>
    <w:rsid w:val="005E0CCE"/>
    <w:rsid w:val="005E0D52"/>
    <w:rsid w:val="0060281D"/>
    <w:rsid w:val="006100EC"/>
    <w:rsid w:val="00624662"/>
    <w:rsid w:val="00626DA1"/>
    <w:rsid w:val="00641030"/>
    <w:rsid w:val="00645D52"/>
    <w:rsid w:val="0065133B"/>
    <w:rsid w:val="00654E05"/>
    <w:rsid w:val="00656D88"/>
    <w:rsid w:val="006602F1"/>
    <w:rsid w:val="0067034F"/>
    <w:rsid w:val="00670ED4"/>
    <w:rsid w:val="00672928"/>
    <w:rsid w:val="006809D9"/>
    <w:rsid w:val="00681331"/>
    <w:rsid w:val="00691D30"/>
    <w:rsid w:val="00692E7D"/>
    <w:rsid w:val="00697A4F"/>
    <w:rsid w:val="006A1594"/>
    <w:rsid w:val="006A69C8"/>
    <w:rsid w:val="006A6D65"/>
    <w:rsid w:val="006B0882"/>
    <w:rsid w:val="006B1AF0"/>
    <w:rsid w:val="006B3797"/>
    <w:rsid w:val="006C57C1"/>
    <w:rsid w:val="006C5A97"/>
    <w:rsid w:val="006D2119"/>
    <w:rsid w:val="006D43EF"/>
    <w:rsid w:val="006D6163"/>
    <w:rsid w:val="006E1FD2"/>
    <w:rsid w:val="006E58B1"/>
    <w:rsid w:val="006F01C4"/>
    <w:rsid w:val="006F2806"/>
    <w:rsid w:val="006F2D13"/>
    <w:rsid w:val="006F487B"/>
    <w:rsid w:val="006F740B"/>
    <w:rsid w:val="00702852"/>
    <w:rsid w:val="0071603C"/>
    <w:rsid w:val="00720DDD"/>
    <w:rsid w:val="00736570"/>
    <w:rsid w:val="00744A41"/>
    <w:rsid w:val="007625CE"/>
    <w:rsid w:val="00763FFD"/>
    <w:rsid w:val="00780A41"/>
    <w:rsid w:val="00794787"/>
    <w:rsid w:val="007A37D8"/>
    <w:rsid w:val="007B67D3"/>
    <w:rsid w:val="007B6F4A"/>
    <w:rsid w:val="007C090C"/>
    <w:rsid w:val="007C19E9"/>
    <w:rsid w:val="007C3504"/>
    <w:rsid w:val="007C3D03"/>
    <w:rsid w:val="007D1EFA"/>
    <w:rsid w:val="007D5FE4"/>
    <w:rsid w:val="007D658D"/>
    <w:rsid w:val="007D7E66"/>
    <w:rsid w:val="007F3284"/>
    <w:rsid w:val="007F3DBE"/>
    <w:rsid w:val="00810BB9"/>
    <w:rsid w:val="00817087"/>
    <w:rsid w:val="0082223B"/>
    <w:rsid w:val="00826AD8"/>
    <w:rsid w:val="00832598"/>
    <w:rsid w:val="00850276"/>
    <w:rsid w:val="008546D8"/>
    <w:rsid w:val="008560DE"/>
    <w:rsid w:val="00856BB1"/>
    <w:rsid w:val="00857329"/>
    <w:rsid w:val="0086121D"/>
    <w:rsid w:val="0086208F"/>
    <w:rsid w:val="00871282"/>
    <w:rsid w:val="00872BC2"/>
    <w:rsid w:val="0088062B"/>
    <w:rsid w:val="00884088"/>
    <w:rsid w:val="0088525A"/>
    <w:rsid w:val="00885A3F"/>
    <w:rsid w:val="00890527"/>
    <w:rsid w:val="008968B3"/>
    <w:rsid w:val="008A0D60"/>
    <w:rsid w:val="008A2787"/>
    <w:rsid w:val="008A3D9B"/>
    <w:rsid w:val="008A6FD4"/>
    <w:rsid w:val="008B5721"/>
    <w:rsid w:val="008C1387"/>
    <w:rsid w:val="008C1D57"/>
    <w:rsid w:val="008C616B"/>
    <w:rsid w:val="008C682F"/>
    <w:rsid w:val="008C6A56"/>
    <w:rsid w:val="008D4462"/>
    <w:rsid w:val="008E509B"/>
    <w:rsid w:val="008F2DA6"/>
    <w:rsid w:val="008F4811"/>
    <w:rsid w:val="008F525A"/>
    <w:rsid w:val="008F54D6"/>
    <w:rsid w:val="008F6567"/>
    <w:rsid w:val="009026D4"/>
    <w:rsid w:val="0091235A"/>
    <w:rsid w:val="009167B9"/>
    <w:rsid w:val="00925278"/>
    <w:rsid w:val="0092604A"/>
    <w:rsid w:val="0092763E"/>
    <w:rsid w:val="009316A6"/>
    <w:rsid w:val="00933958"/>
    <w:rsid w:val="00936114"/>
    <w:rsid w:val="009400E9"/>
    <w:rsid w:val="009406A0"/>
    <w:rsid w:val="00946830"/>
    <w:rsid w:val="00947E5B"/>
    <w:rsid w:val="0095777D"/>
    <w:rsid w:val="009626CE"/>
    <w:rsid w:val="00962779"/>
    <w:rsid w:val="009654EC"/>
    <w:rsid w:val="009667FC"/>
    <w:rsid w:val="00966E35"/>
    <w:rsid w:val="009726BB"/>
    <w:rsid w:val="00973059"/>
    <w:rsid w:val="009918D9"/>
    <w:rsid w:val="0099536B"/>
    <w:rsid w:val="009A392D"/>
    <w:rsid w:val="009C3F0B"/>
    <w:rsid w:val="009D17C3"/>
    <w:rsid w:val="009D1D84"/>
    <w:rsid w:val="009D47C2"/>
    <w:rsid w:val="009D5227"/>
    <w:rsid w:val="009E51F8"/>
    <w:rsid w:val="009F2649"/>
    <w:rsid w:val="009F4B2C"/>
    <w:rsid w:val="00A03EC8"/>
    <w:rsid w:val="00A0533D"/>
    <w:rsid w:val="00A074D7"/>
    <w:rsid w:val="00A11161"/>
    <w:rsid w:val="00A157FC"/>
    <w:rsid w:val="00A16A99"/>
    <w:rsid w:val="00A16F5A"/>
    <w:rsid w:val="00A17D23"/>
    <w:rsid w:val="00A208E1"/>
    <w:rsid w:val="00A20D55"/>
    <w:rsid w:val="00A43A4B"/>
    <w:rsid w:val="00A521AB"/>
    <w:rsid w:val="00A56CD0"/>
    <w:rsid w:val="00A61D3E"/>
    <w:rsid w:val="00A63486"/>
    <w:rsid w:val="00A6513D"/>
    <w:rsid w:val="00A7542F"/>
    <w:rsid w:val="00A7608E"/>
    <w:rsid w:val="00A7643E"/>
    <w:rsid w:val="00A81FEB"/>
    <w:rsid w:val="00A9649E"/>
    <w:rsid w:val="00AA1341"/>
    <w:rsid w:val="00AA4F03"/>
    <w:rsid w:val="00AB1686"/>
    <w:rsid w:val="00AB16D0"/>
    <w:rsid w:val="00AB2C1B"/>
    <w:rsid w:val="00AC3BF2"/>
    <w:rsid w:val="00AD42D4"/>
    <w:rsid w:val="00AD5483"/>
    <w:rsid w:val="00AE626A"/>
    <w:rsid w:val="00AF0249"/>
    <w:rsid w:val="00AF150F"/>
    <w:rsid w:val="00AF4737"/>
    <w:rsid w:val="00B02473"/>
    <w:rsid w:val="00B02BC2"/>
    <w:rsid w:val="00B0470A"/>
    <w:rsid w:val="00B048FB"/>
    <w:rsid w:val="00B05E38"/>
    <w:rsid w:val="00B11DC4"/>
    <w:rsid w:val="00B122C4"/>
    <w:rsid w:val="00B130A3"/>
    <w:rsid w:val="00B20480"/>
    <w:rsid w:val="00B21E91"/>
    <w:rsid w:val="00B2364D"/>
    <w:rsid w:val="00B23803"/>
    <w:rsid w:val="00B2594C"/>
    <w:rsid w:val="00B35A38"/>
    <w:rsid w:val="00B40DD3"/>
    <w:rsid w:val="00B4272E"/>
    <w:rsid w:val="00B43039"/>
    <w:rsid w:val="00B43761"/>
    <w:rsid w:val="00B52809"/>
    <w:rsid w:val="00B53582"/>
    <w:rsid w:val="00B6239D"/>
    <w:rsid w:val="00B67630"/>
    <w:rsid w:val="00B7190A"/>
    <w:rsid w:val="00B722DE"/>
    <w:rsid w:val="00B80DDB"/>
    <w:rsid w:val="00B81EE1"/>
    <w:rsid w:val="00BA1D26"/>
    <w:rsid w:val="00BA761E"/>
    <w:rsid w:val="00BB0550"/>
    <w:rsid w:val="00BB3FBE"/>
    <w:rsid w:val="00BC603D"/>
    <w:rsid w:val="00BC6382"/>
    <w:rsid w:val="00BD0320"/>
    <w:rsid w:val="00BE094F"/>
    <w:rsid w:val="00C05777"/>
    <w:rsid w:val="00C07C91"/>
    <w:rsid w:val="00C15DCB"/>
    <w:rsid w:val="00C16C89"/>
    <w:rsid w:val="00C23B39"/>
    <w:rsid w:val="00C3016F"/>
    <w:rsid w:val="00C31922"/>
    <w:rsid w:val="00C32EDF"/>
    <w:rsid w:val="00C34BF7"/>
    <w:rsid w:val="00C405FD"/>
    <w:rsid w:val="00C41541"/>
    <w:rsid w:val="00C42573"/>
    <w:rsid w:val="00C459DB"/>
    <w:rsid w:val="00C5024A"/>
    <w:rsid w:val="00C515E7"/>
    <w:rsid w:val="00C55861"/>
    <w:rsid w:val="00C57107"/>
    <w:rsid w:val="00C62C2D"/>
    <w:rsid w:val="00C6316D"/>
    <w:rsid w:val="00C64590"/>
    <w:rsid w:val="00C721F5"/>
    <w:rsid w:val="00C72807"/>
    <w:rsid w:val="00C76D44"/>
    <w:rsid w:val="00C9171B"/>
    <w:rsid w:val="00C9227C"/>
    <w:rsid w:val="00C97513"/>
    <w:rsid w:val="00CA2740"/>
    <w:rsid w:val="00CB1A62"/>
    <w:rsid w:val="00CB326A"/>
    <w:rsid w:val="00CC12E6"/>
    <w:rsid w:val="00CC2E25"/>
    <w:rsid w:val="00CC7C64"/>
    <w:rsid w:val="00CD0B47"/>
    <w:rsid w:val="00CD6E62"/>
    <w:rsid w:val="00CF1E3F"/>
    <w:rsid w:val="00CF2E41"/>
    <w:rsid w:val="00CF55B5"/>
    <w:rsid w:val="00CF58D1"/>
    <w:rsid w:val="00D010E8"/>
    <w:rsid w:val="00D02C04"/>
    <w:rsid w:val="00D03B61"/>
    <w:rsid w:val="00D068D3"/>
    <w:rsid w:val="00D10948"/>
    <w:rsid w:val="00D125BB"/>
    <w:rsid w:val="00D138E8"/>
    <w:rsid w:val="00D1496C"/>
    <w:rsid w:val="00D16EC0"/>
    <w:rsid w:val="00D171F5"/>
    <w:rsid w:val="00D208BA"/>
    <w:rsid w:val="00D21013"/>
    <w:rsid w:val="00D212A1"/>
    <w:rsid w:val="00D21668"/>
    <w:rsid w:val="00D216BC"/>
    <w:rsid w:val="00D22C1A"/>
    <w:rsid w:val="00D255B3"/>
    <w:rsid w:val="00D33FE9"/>
    <w:rsid w:val="00D35181"/>
    <w:rsid w:val="00D37119"/>
    <w:rsid w:val="00D42F8F"/>
    <w:rsid w:val="00D45ADF"/>
    <w:rsid w:val="00D60A40"/>
    <w:rsid w:val="00D677EA"/>
    <w:rsid w:val="00D765AF"/>
    <w:rsid w:val="00D833BB"/>
    <w:rsid w:val="00D852E8"/>
    <w:rsid w:val="00DA07F1"/>
    <w:rsid w:val="00DA4904"/>
    <w:rsid w:val="00DB191B"/>
    <w:rsid w:val="00DB3202"/>
    <w:rsid w:val="00DB5A40"/>
    <w:rsid w:val="00DD06F4"/>
    <w:rsid w:val="00DD0E0A"/>
    <w:rsid w:val="00DD26E7"/>
    <w:rsid w:val="00DD500F"/>
    <w:rsid w:val="00DE2DA0"/>
    <w:rsid w:val="00DE692F"/>
    <w:rsid w:val="00DE7A7C"/>
    <w:rsid w:val="00DF1CEA"/>
    <w:rsid w:val="00DF53E4"/>
    <w:rsid w:val="00E2136E"/>
    <w:rsid w:val="00E25AF8"/>
    <w:rsid w:val="00E31A6A"/>
    <w:rsid w:val="00E3200A"/>
    <w:rsid w:val="00E46BDF"/>
    <w:rsid w:val="00E47BC9"/>
    <w:rsid w:val="00E547DB"/>
    <w:rsid w:val="00E555BF"/>
    <w:rsid w:val="00E61949"/>
    <w:rsid w:val="00E65B7F"/>
    <w:rsid w:val="00E70DCE"/>
    <w:rsid w:val="00E716E1"/>
    <w:rsid w:val="00E7300A"/>
    <w:rsid w:val="00E73F4C"/>
    <w:rsid w:val="00E74791"/>
    <w:rsid w:val="00E77F8F"/>
    <w:rsid w:val="00E82168"/>
    <w:rsid w:val="00E93DEB"/>
    <w:rsid w:val="00EA092F"/>
    <w:rsid w:val="00EA3B1D"/>
    <w:rsid w:val="00EA446A"/>
    <w:rsid w:val="00EA6730"/>
    <w:rsid w:val="00EA7DC1"/>
    <w:rsid w:val="00EB5BA2"/>
    <w:rsid w:val="00EB5C28"/>
    <w:rsid w:val="00EB7A79"/>
    <w:rsid w:val="00EB7E65"/>
    <w:rsid w:val="00EC004D"/>
    <w:rsid w:val="00ED0724"/>
    <w:rsid w:val="00EE3CCE"/>
    <w:rsid w:val="00EE44A3"/>
    <w:rsid w:val="00EF0D19"/>
    <w:rsid w:val="00EF1577"/>
    <w:rsid w:val="00EF2D9F"/>
    <w:rsid w:val="00EF6BD4"/>
    <w:rsid w:val="00F02296"/>
    <w:rsid w:val="00F0245D"/>
    <w:rsid w:val="00F025A7"/>
    <w:rsid w:val="00F05542"/>
    <w:rsid w:val="00F15F90"/>
    <w:rsid w:val="00F21465"/>
    <w:rsid w:val="00F257F6"/>
    <w:rsid w:val="00F329E4"/>
    <w:rsid w:val="00F334EE"/>
    <w:rsid w:val="00F41C37"/>
    <w:rsid w:val="00F43674"/>
    <w:rsid w:val="00F47A5F"/>
    <w:rsid w:val="00F50119"/>
    <w:rsid w:val="00F6065C"/>
    <w:rsid w:val="00F61EB1"/>
    <w:rsid w:val="00F62C8B"/>
    <w:rsid w:val="00F74E53"/>
    <w:rsid w:val="00F802D4"/>
    <w:rsid w:val="00F91982"/>
    <w:rsid w:val="00F92AF2"/>
    <w:rsid w:val="00F94C66"/>
    <w:rsid w:val="00FA311A"/>
    <w:rsid w:val="00FA60B8"/>
    <w:rsid w:val="00FB34E8"/>
    <w:rsid w:val="00FC1AAD"/>
    <w:rsid w:val="00FC66C5"/>
    <w:rsid w:val="00FE0FE8"/>
    <w:rsid w:val="00FE38F6"/>
    <w:rsid w:val="00FE429A"/>
    <w:rsid w:val="00FF56AA"/>
    <w:rsid w:val="00FF6D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6C630F"/>
  <w15:docId w15:val="{72A7519C-6BF6-4737-B1E7-215854D882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F15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547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47DB"/>
  </w:style>
  <w:style w:type="paragraph" w:styleId="Footer">
    <w:name w:val="footer"/>
    <w:basedOn w:val="Normal"/>
    <w:link w:val="FooterChar"/>
    <w:uiPriority w:val="99"/>
    <w:unhideWhenUsed/>
    <w:rsid w:val="00E547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47DB"/>
  </w:style>
  <w:style w:type="paragraph" w:styleId="BalloonText">
    <w:name w:val="Balloon Text"/>
    <w:basedOn w:val="Normal"/>
    <w:link w:val="BalloonTextChar"/>
    <w:uiPriority w:val="99"/>
    <w:semiHidden/>
    <w:unhideWhenUsed/>
    <w:rsid w:val="00E54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47DB"/>
    <w:rPr>
      <w:rFonts w:ascii="Tahoma" w:hAnsi="Tahoma" w:cs="Tahoma"/>
      <w:sz w:val="16"/>
      <w:szCs w:val="16"/>
    </w:rPr>
  </w:style>
  <w:style w:type="paragraph" w:customStyle="1" w:styleId="RSCH01PaperTitle">
    <w:name w:val="RSC H01 Paper Title"/>
    <w:basedOn w:val="Normal"/>
    <w:next w:val="Normal"/>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
    <w:link w:val="RSCH02PaperAuthorsandBylineChar"/>
    <w:qFormat/>
    <w:rsid w:val="001633D9"/>
    <w:pPr>
      <w:spacing w:after="120" w:line="240" w:lineRule="exact"/>
    </w:pPr>
    <w:rPr>
      <w:rFonts w:cs="Times New Roman"/>
      <w:sz w:val="20"/>
    </w:rPr>
  </w:style>
  <w:style w:type="paragraph" w:customStyle="1" w:styleId="RSCB01COMAbstract">
    <w:name w:val="RSC B01 COM Abstract"/>
    <w:basedOn w:val="Normal"/>
    <w:link w:val="RSCB01COMAbstractChar"/>
    <w:qFormat/>
    <w:rsid w:val="0025490A"/>
    <w:pPr>
      <w:spacing w:line="240" w:lineRule="exact"/>
      <w:jc w:val="both"/>
    </w:pPr>
    <w:rPr>
      <w:b/>
      <w:noProof/>
      <w:sz w:val="18"/>
      <w:lang w:eastAsia="en-GB"/>
    </w:rPr>
  </w:style>
  <w:style w:type="table" w:styleId="TableGrid">
    <w:name w:val="Table Grid"/>
    <w:basedOn w:val="TableNormal"/>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SectionHeading"/>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
    <w:link w:val="RSCB02ArticleTextChar"/>
    <w:qFormat/>
    <w:rsid w:val="002C3D7C"/>
    <w:pPr>
      <w:tabs>
        <w:tab w:val="left" w:pos="284"/>
      </w:tabs>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DefaultParagraphFont"/>
    <w:link w:val="RSCB02ArticleText"/>
    <w:rsid w:val="002C3D7C"/>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485FDB"/>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
    <w:link w:val="RSCI02FigureSchemeChartwithtopbarChar"/>
    <w:qFormat/>
    <w:rsid w:val="00485FDB"/>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
    <w:link w:val="RSCI01FigureSchemeChartwithbottombarChar"/>
    <w:qFormat/>
    <w:rsid w:val="002E5B1D"/>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
    <w:link w:val="RSCI03FigureSchemeChartUncaptionedChar"/>
    <w:qFormat/>
    <w:rsid w:val="002E5B1D"/>
    <w:pPr>
      <w:spacing w:before="160" w:after="160" w:line="240" w:lineRule="auto"/>
      <w:jc w:val="center"/>
    </w:pPr>
    <w:rPr>
      <w:rFonts w:cs="Times New Roman"/>
      <w:sz w:val="16"/>
      <w:szCs w:val="16"/>
    </w:rPr>
  </w:style>
  <w:style w:type="paragraph" w:customStyle="1" w:styleId="RSCB03MathematicsGreeketc">
    <w:name w:val="RSC B03 Mathematics/Greek etc"/>
    <w:basedOn w:val="Normal"/>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
    <w:link w:val="RSCF02FootnotestoTitleAuthorsChar"/>
    <w:qFormat/>
    <w:rsid w:val="00485FDB"/>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DefaultParagraphFont"/>
    <w:link w:val="RSCF01FootnoteAuthorAddress"/>
    <w:rsid w:val="00485FDB"/>
    <w:rPr>
      <w:rFonts w:cs="Times New Roman"/>
      <w:i/>
      <w:w w:val="105"/>
      <w:sz w:val="14"/>
      <w:szCs w:val="14"/>
    </w:rPr>
  </w:style>
  <w:style w:type="paragraph" w:customStyle="1" w:styleId="RSCR02References">
    <w:name w:val="RSC R02 References"/>
    <w:link w:val="RSCR02ReferencesChar"/>
    <w:qFormat/>
    <w:rsid w:val="00243D3C"/>
    <w:pPr>
      <w:numPr>
        <w:numId w:val="2"/>
      </w:numPr>
      <w:tabs>
        <w:tab w:val="left" w:pos="284"/>
      </w:tabs>
      <w:spacing w:after="0" w:line="200" w:lineRule="exact"/>
      <w:ind w:left="284" w:hanging="284"/>
    </w:pPr>
    <w:rPr>
      <w:rFonts w:cs="Times New Roman"/>
      <w:w w:val="105"/>
      <w:sz w:val="18"/>
      <w:szCs w:val="18"/>
    </w:rPr>
  </w:style>
  <w:style w:type="character" w:customStyle="1" w:styleId="RSCF02FootnotestoTitleAuthorsChar">
    <w:name w:val="RSC F02 Footnotes to Title/Authors Char"/>
    <w:basedOn w:val="DefaultParagraphFont"/>
    <w:link w:val="RSCF02FootnotestoTitleAuthors"/>
    <w:rsid w:val="00485FDB"/>
    <w:rPr>
      <w:rFonts w:cs="Times New Roman"/>
      <w:w w:val="105"/>
      <w:sz w:val="14"/>
      <w:szCs w:val="14"/>
    </w:rPr>
  </w:style>
  <w:style w:type="paragraph" w:styleId="NoSpacing">
    <w:name w:val="No Spacing"/>
    <w:uiPriority w:val="1"/>
    <w:rsid w:val="00272D6F"/>
    <w:pPr>
      <w:spacing w:after="0" w:line="240" w:lineRule="auto"/>
    </w:pPr>
  </w:style>
  <w:style w:type="character" w:customStyle="1" w:styleId="RSCR02ReferencesChar">
    <w:name w:val="RSC R02 References Char"/>
    <w:basedOn w:val="DefaultParagraphFont"/>
    <w:link w:val="RSCR02References"/>
    <w:rsid w:val="00243D3C"/>
    <w:rPr>
      <w:rFonts w:cs="Times New Roman"/>
      <w:w w:val="105"/>
      <w:sz w:val="18"/>
      <w:szCs w:val="18"/>
    </w:rPr>
  </w:style>
  <w:style w:type="paragraph" w:customStyle="1" w:styleId="RSCB04SectionHeading">
    <w:name w:val="RSC B04 Section Heading"/>
    <w:basedOn w:val="Normal"/>
    <w:link w:val="RSCB04SectionHeadingChar"/>
    <w:qFormat/>
    <w:rsid w:val="00EF6BD4"/>
    <w:pPr>
      <w:spacing w:before="400" w:after="80" w:line="240" w:lineRule="auto"/>
    </w:pPr>
    <w:rPr>
      <w:b/>
      <w:sz w:val="24"/>
    </w:rPr>
  </w:style>
  <w:style w:type="character" w:customStyle="1" w:styleId="RSCH01PaperTitleChar">
    <w:name w:val="RSC H01 Paper Title Char"/>
    <w:basedOn w:val="DefaultParagraphFont"/>
    <w:link w:val="RSCH01PaperTitle"/>
    <w:rsid w:val="00C32EDF"/>
    <w:rPr>
      <w:rFonts w:cs="Times New Roman"/>
      <w:b/>
      <w:sz w:val="29"/>
      <w:szCs w:val="32"/>
    </w:rPr>
  </w:style>
  <w:style w:type="character" w:customStyle="1" w:styleId="RSCH02PaperAuthorsandBylineChar">
    <w:name w:val="RSC H02 Paper Authors and Byline Char"/>
    <w:basedOn w:val="DefaultParagraphFont"/>
    <w:link w:val="RSCH02PaperAuthorsandByline"/>
    <w:rsid w:val="001633D9"/>
    <w:rPr>
      <w:rFonts w:cs="Times New Roman"/>
      <w:sz w:val="20"/>
    </w:rPr>
  </w:style>
  <w:style w:type="character" w:customStyle="1" w:styleId="RSCB01COMAbstractChar">
    <w:name w:val="RSC B01 COM Abstract Char"/>
    <w:basedOn w:val="DefaultParagraphFont"/>
    <w:link w:val="RSCB01COMAbstract"/>
    <w:rsid w:val="0025490A"/>
    <w:rPr>
      <w:b/>
      <w:noProof/>
      <w:sz w:val="18"/>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SectionHeadingChar">
    <w:name w:val="RSC B04 Section Heading Char"/>
    <w:basedOn w:val="DefaultParagraphFont"/>
    <w:link w:val="RSCB04SectionHeading"/>
    <w:rsid w:val="00EF6BD4"/>
    <w:rPr>
      <w:b/>
      <w:sz w:val="24"/>
    </w:rPr>
  </w:style>
  <w:style w:type="character" w:customStyle="1" w:styleId="05BHeadingChar">
    <w:name w:val="05 B Heading Char"/>
    <w:basedOn w:val="RSCB04SectionHeading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
    <w:link w:val="RSCT01TableTitlewithtopbarChar"/>
    <w:qFormat/>
    <w:rsid w:val="00485FDB"/>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DefaultParagraphFont"/>
    <w:link w:val="RSCI02FigureSchemeChartwithtopbar"/>
    <w:rsid w:val="00485FDB"/>
    <w:rPr>
      <w:rFonts w:cs="Times New Roman"/>
      <w:w w:val="108"/>
      <w:sz w:val="14"/>
      <w:szCs w:val="18"/>
    </w:rPr>
  </w:style>
  <w:style w:type="character" w:customStyle="1" w:styleId="RSCI01FigureSchemeChartwithbottombarChar">
    <w:name w:val="RSC I01 Figure/Scheme/Chart with bottom bar Char"/>
    <w:basedOn w:val="DefaultParagraphFont"/>
    <w:link w:val="RSCI01FigureSchemeChartwithbottombar"/>
    <w:rsid w:val="002E5B1D"/>
    <w:rPr>
      <w:rFonts w:cstheme="minorHAnsi"/>
      <w:w w:val="108"/>
      <w:sz w:val="14"/>
      <w:szCs w:val="14"/>
    </w:rPr>
  </w:style>
  <w:style w:type="character" w:customStyle="1" w:styleId="RSCI03FigureSchemeChartUncaptionedChar">
    <w:name w:val="RSC I03 Figure/Scheme/Chart Uncaptioned Char"/>
    <w:basedOn w:val="DefaultParagraphFont"/>
    <w:link w:val="RSCI03FigureSchemeChartUncaptioned"/>
    <w:rsid w:val="002E5B1D"/>
    <w:rPr>
      <w:rFonts w:cs="Times New Roman"/>
      <w:sz w:val="16"/>
      <w:szCs w:val="16"/>
    </w:rPr>
  </w:style>
  <w:style w:type="character" w:customStyle="1" w:styleId="RSCB03MathematicsGreeketcChar">
    <w:name w:val="RSC B03 Mathematics/Greek etc Char"/>
    <w:basedOn w:val="DefaultParagraphFont"/>
    <w:link w:val="RSCB03MathematicsGreeketc"/>
    <w:rsid w:val="007A37D8"/>
    <w:rPr>
      <w:rFonts w:ascii="Times New Roman" w:hAnsi="Times New Roman"/>
      <w:sz w:val="18"/>
    </w:rPr>
  </w:style>
  <w:style w:type="paragraph" w:customStyle="1" w:styleId="RSCT03TableBody">
    <w:name w:val="RSC T03 Table Body"/>
    <w:basedOn w:val="Normal"/>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DefaultParagraphFont"/>
    <w:link w:val="RSCT01TableTitlewithtopbar"/>
    <w:rsid w:val="00485FDB"/>
    <w:rPr>
      <w:rFonts w:eastAsia="Times New Roman" w:cs="Times New Roman"/>
      <w:sz w:val="14"/>
      <w:szCs w:val="20"/>
      <w:lang w:eastAsia="en-GB"/>
    </w:rPr>
  </w:style>
  <w:style w:type="paragraph" w:customStyle="1" w:styleId="RSCT04TableFootnotewithbottombar">
    <w:name w:val="RSC T04 Table Footnote with bottom bar"/>
    <w:basedOn w:val="Normal"/>
    <w:link w:val="RSCT04TableFootnotewithbottombarChar"/>
    <w:qFormat/>
    <w:rsid w:val="00485FDB"/>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DefaultParagraphFont"/>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DefaultParagraphFont"/>
    <w:link w:val="RSCT04TableFootnotewithbottombar"/>
    <w:rsid w:val="00485FDB"/>
    <w:rPr>
      <w:rFonts w:eastAsia="Times New Roman" w:cs="Times New Roman"/>
      <w:sz w:val="15"/>
      <w:szCs w:val="20"/>
      <w:lang w:eastAsia="en-GB"/>
    </w:rPr>
  </w:style>
  <w:style w:type="character" w:styleId="Hyperlink">
    <w:name w:val="Hyperlink"/>
    <w:basedOn w:val="DefaultParagraphFont"/>
    <w:uiPriority w:val="99"/>
    <w:unhideWhenUsed/>
    <w:rsid w:val="005037CD"/>
    <w:rPr>
      <w:color w:val="0000FF" w:themeColor="hyperlink"/>
      <w:u w:val="single"/>
    </w:rPr>
  </w:style>
  <w:style w:type="paragraph" w:styleId="ListParagraph">
    <w:name w:val="List Paragraph"/>
    <w:basedOn w:val="Normal"/>
    <w:uiPriority w:val="34"/>
    <w:rsid w:val="00F15F90"/>
    <w:pPr>
      <w:ind w:left="720"/>
      <w:contextualSpacing/>
    </w:pPr>
  </w:style>
  <w:style w:type="paragraph" w:styleId="Revision">
    <w:name w:val="Revision"/>
    <w:hidden/>
    <w:uiPriority w:val="99"/>
    <w:semiHidden/>
    <w:rsid w:val="000D5891"/>
    <w:pPr>
      <w:spacing w:after="0" w:line="240" w:lineRule="auto"/>
    </w:pPr>
  </w:style>
  <w:style w:type="paragraph" w:styleId="FootnoteText">
    <w:name w:val="footnote text"/>
    <w:basedOn w:val="Normal"/>
    <w:link w:val="FootnoteTextChar"/>
    <w:uiPriority w:val="99"/>
    <w:semiHidden/>
    <w:unhideWhenUsed/>
    <w:rsid w:val="00CA274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A2740"/>
    <w:rPr>
      <w:sz w:val="20"/>
      <w:szCs w:val="20"/>
    </w:rPr>
  </w:style>
  <w:style w:type="character" w:styleId="FootnoteReference">
    <w:name w:val="footnote reference"/>
    <w:basedOn w:val="DefaultParagraphFont"/>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485FDB"/>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485FDB"/>
    <w:pPr>
      <w:spacing w:line="200" w:lineRule="exact"/>
      <w:jc w:val="both"/>
    </w:pPr>
    <w:rPr>
      <w:bCs/>
      <w:sz w:val="18"/>
      <w:szCs w:val="18"/>
    </w:rPr>
  </w:style>
  <w:style w:type="character" w:customStyle="1" w:styleId="RSCI04CaptiontoFigureSchemeChartChar">
    <w:name w:val="RSC I04 Caption to Figure/Scheme/Chart Char"/>
    <w:basedOn w:val="DefaultParagraphFont"/>
    <w:link w:val="RSCI04CaptiontoFigureSchemeChart"/>
    <w:rsid w:val="00485FDB"/>
    <w:rPr>
      <w:bCs/>
      <w:sz w:val="14"/>
      <w:szCs w:val="18"/>
    </w:rPr>
  </w:style>
  <w:style w:type="paragraph" w:customStyle="1" w:styleId="RSCM01ReceivedAccepted">
    <w:name w:val="RSC M01 Received/Accepted"/>
    <w:basedOn w:val="Normal"/>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485FDB"/>
    <w:rPr>
      <w:bCs/>
      <w:sz w:val="18"/>
      <w:szCs w:val="18"/>
    </w:rPr>
  </w:style>
  <w:style w:type="paragraph" w:customStyle="1" w:styleId="RSCM02DOI">
    <w:name w:val="RSC M02 DOI"/>
    <w:basedOn w:val="Normal"/>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DefaultParagraphFont"/>
    <w:link w:val="RSCM01ReceivedAccepted"/>
    <w:rsid w:val="004C531E"/>
    <w:rPr>
      <w:rFonts w:eastAsiaTheme="minorEastAsia"/>
      <w:noProof/>
      <w:sz w:val="14"/>
      <w:szCs w:val="14"/>
      <w:lang w:eastAsia="en-GB"/>
    </w:rPr>
  </w:style>
  <w:style w:type="paragraph" w:customStyle="1" w:styleId="RSCM03Website">
    <w:name w:val="RSC M03 Website"/>
    <w:basedOn w:val="Normal"/>
    <w:link w:val="RSCM03WebsiteChar"/>
    <w:qFormat/>
    <w:rsid w:val="004C531E"/>
    <w:pPr>
      <w:spacing w:line="400" w:lineRule="exact"/>
    </w:pPr>
    <w:rPr>
      <w:b/>
      <w:sz w:val="14"/>
      <w:szCs w:val="14"/>
    </w:rPr>
  </w:style>
  <w:style w:type="character" w:customStyle="1" w:styleId="RSCM02DOIChar">
    <w:name w:val="RSC M02 DOI Char"/>
    <w:basedOn w:val="DefaultParagraphFont"/>
    <w:link w:val="RSCM02DOI"/>
    <w:rsid w:val="004C531E"/>
    <w:rPr>
      <w:sz w:val="14"/>
      <w:szCs w:val="14"/>
    </w:rPr>
  </w:style>
  <w:style w:type="paragraph" w:customStyle="1" w:styleId="RSCB05SectionHeadingstandalone">
    <w:name w:val="RSC B05 Section Heading (stand alone)"/>
    <w:link w:val="RSCB05SectionHeadingstandaloneChar"/>
    <w:qFormat/>
    <w:rsid w:val="00EF6BD4"/>
    <w:pPr>
      <w:spacing w:before="400" w:after="160" w:line="240" w:lineRule="auto"/>
    </w:pPr>
    <w:rPr>
      <w:rFonts w:cs="Times New Roman"/>
      <w:sz w:val="24"/>
    </w:rPr>
  </w:style>
  <w:style w:type="character" w:customStyle="1" w:styleId="RSCM03WebsiteChar">
    <w:name w:val="RSC M03 Website Char"/>
    <w:basedOn w:val="DefaultParagraphFont"/>
    <w:link w:val="RSCM03Website"/>
    <w:rsid w:val="004C531E"/>
    <w:rPr>
      <w:b/>
      <w:sz w:val="14"/>
      <w:szCs w:val="14"/>
    </w:rPr>
  </w:style>
  <w:style w:type="paragraph" w:customStyle="1" w:styleId="RSCB06Sub-SectionHeading">
    <w:name w:val="RSC B06 Sub-Section Heading"/>
    <w:link w:val="RSCB06Sub-SectionHeadingChar"/>
    <w:qFormat/>
    <w:rsid w:val="00EF6BD4"/>
    <w:pPr>
      <w:spacing w:after="80" w:line="240" w:lineRule="exact"/>
    </w:pPr>
    <w:rPr>
      <w:b/>
      <w:sz w:val="18"/>
    </w:rPr>
  </w:style>
  <w:style w:type="character" w:customStyle="1" w:styleId="RSCB05SectionHeadingstandaloneChar">
    <w:name w:val="RSC B05 Section Heading (stand alone) Char"/>
    <w:basedOn w:val="RSCH02PaperAuthorsandBylineChar"/>
    <w:link w:val="RSCB05SectionHeadingstandalone"/>
    <w:rsid w:val="00EF6BD4"/>
    <w:rPr>
      <w:rFonts w:cs="Times New Roman"/>
      <w:sz w:val="24"/>
    </w:rPr>
  </w:style>
  <w:style w:type="paragraph" w:customStyle="1" w:styleId="RSCB07Sub-SectionHeadingstandalone">
    <w:name w:val="RSC B07 Sub-Section Heading (stand alone)"/>
    <w:link w:val="RSCB07Sub-SectionHeadingstandaloneChar"/>
    <w:qFormat/>
    <w:rsid w:val="00EF6BD4"/>
    <w:pPr>
      <w:spacing w:before="160" w:after="80" w:line="240" w:lineRule="exact"/>
    </w:pPr>
    <w:rPr>
      <w:b/>
      <w:sz w:val="18"/>
    </w:rPr>
  </w:style>
  <w:style w:type="character" w:customStyle="1" w:styleId="RSCB06Sub-SectionHeadingChar">
    <w:name w:val="RSC B06 Sub-Section Heading Char"/>
    <w:basedOn w:val="DefaultParagraphFont"/>
    <w:link w:val="RSCB06Sub-SectionHeading"/>
    <w:rsid w:val="00EF6BD4"/>
    <w:rPr>
      <w:b/>
      <w:sz w:val="18"/>
    </w:rPr>
  </w:style>
  <w:style w:type="paragraph" w:customStyle="1" w:styleId="RSCB08In-lineHeading">
    <w:name w:val="RSC B08 In-line Heading"/>
    <w:link w:val="RSCB08In-lineHeadingChar"/>
    <w:qFormat/>
    <w:rsid w:val="00EF6BD4"/>
    <w:pPr>
      <w:spacing w:after="0"/>
    </w:pPr>
    <w:rPr>
      <w:b/>
      <w:sz w:val="18"/>
    </w:rPr>
  </w:style>
  <w:style w:type="character" w:customStyle="1" w:styleId="RSCB07Sub-SectionHeadingstandaloneChar">
    <w:name w:val="RSC B07 Sub-Section Heading (stand alone) Char"/>
    <w:basedOn w:val="DefaultParagraphFont"/>
    <w:link w:val="RSCB07Sub-SectionHeadingstandalone"/>
    <w:rsid w:val="00EF6BD4"/>
    <w:rPr>
      <w:b/>
      <w:sz w:val="18"/>
    </w:rPr>
  </w:style>
  <w:style w:type="character" w:customStyle="1" w:styleId="RSCB08In-lineHeadingChar">
    <w:name w:val="RSC B08 In-line Heading Char"/>
    <w:basedOn w:val="DefaultParagraphFont"/>
    <w:link w:val="RSCB08In-lineHeading"/>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485FDB"/>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485FDB"/>
    <w:rPr>
      <w:bCs/>
      <w:sz w:val="14"/>
      <w:szCs w:val="18"/>
    </w:rPr>
  </w:style>
  <w:style w:type="character" w:styleId="FollowedHyperlink">
    <w:name w:val="FollowedHyperlink"/>
    <w:basedOn w:val="DefaultParagraphFont"/>
    <w:uiPriority w:val="99"/>
    <w:semiHidden/>
    <w:unhideWhenUsed/>
    <w:rsid w:val="005812D7"/>
    <w:rPr>
      <w:color w:val="800080" w:themeColor="followedHyperlink"/>
      <w:u w:val="single"/>
    </w:rPr>
  </w:style>
  <w:style w:type="character" w:customStyle="1" w:styleId="RSCB04AHeadingSectionChar">
    <w:name w:val="RSC B04 A Heading (Section) Char"/>
    <w:basedOn w:val="DefaultParagraphFont"/>
    <w:link w:val="RSCB04AHeadingSection"/>
    <w:locked/>
    <w:rsid w:val="00584D2B"/>
    <w:rPr>
      <w:b/>
      <w:sz w:val="24"/>
    </w:rPr>
  </w:style>
  <w:style w:type="paragraph" w:customStyle="1" w:styleId="RSCB04AHeadingSection">
    <w:name w:val="RSC B04 A Heading (Section)"/>
    <w:basedOn w:val="Normal"/>
    <w:link w:val="RSCB04AHeadingSectionChar"/>
    <w:qFormat/>
    <w:rsid w:val="00584D2B"/>
    <w:pPr>
      <w:spacing w:before="400" w:after="80" w:line="240" w:lineRule="auto"/>
    </w:pPr>
    <w:rPr>
      <w:b/>
      <w:sz w:val="24"/>
    </w:rPr>
  </w:style>
  <w:style w:type="character" w:styleId="PlaceholderText">
    <w:name w:val="Placeholder Text"/>
    <w:basedOn w:val="DefaultParagraphFont"/>
    <w:uiPriority w:val="99"/>
    <w:semiHidden/>
    <w:rsid w:val="00F0245D"/>
    <w:rPr>
      <w:color w:val="808080"/>
    </w:rPr>
  </w:style>
  <w:style w:type="character" w:styleId="CommentReference">
    <w:name w:val="annotation reference"/>
    <w:basedOn w:val="DefaultParagraphFont"/>
    <w:uiPriority w:val="99"/>
    <w:semiHidden/>
    <w:unhideWhenUsed/>
    <w:rsid w:val="00F74E53"/>
    <w:rPr>
      <w:sz w:val="16"/>
      <w:szCs w:val="16"/>
    </w:rPr>
  </w:style>
  <w:style w:type="paragraph" w:styleId="CommentText">
    <w:name w:val="annotation text"/>
    <w:basedOn w:val="Normal"/>
    <w:link w:val="CommentTextChar"/>
    <w:uiPriority w:val="99"/>
    <w:semiHidden/>
    <w:unhideWhenUsed/>
    <w:rsid w:val="00F74E53"/>
    <w:pPr>
      <w:spacing w:line="240" w:lineRule="auto"/>
    </w:pPr>
    <w:rPr>
      <w:sz w:val="20"/>
      <w:szCs w:val="20"/>
    </w:rPr>
  </w:style>
  <w:style w:type="character" w:customStyle="1" w:styleId="CommentTextChar">
    <w:name w:val="Comment Text Char"/>
    <w:basedOn w:val="DefaultParagraphFont"/>
    <w:link w:val="CommentText"/>
    <w:uiPriority w:val="99"/>
    <w:semiHidden/>
    <w:rsid w:val="00F74E53"/>
    <w:rPr>
      <w:sz w:val="20"/>
      <w:szCs w:val="20"/>
    </w:rPr>
  </w:style>
  <w:style w:type="paragraph" w:styleId="CommentSubject">
    <w:name w:val="annotation subject"/>
    <w:basedOn w:val="CommentText"/>
    <w:next w:val="CommentText"/>
    <w:link w:val="CommentSubjectChar"/>
    <w:uiPriority w:val="99"/>
    <w:semiHidden/>
    <w:unhideWhenUsed/>
    <w:rsid w:val="00F74E53"/>
    <w:rPr>
      <w:b/>
      <w:bCs/>
    </w:rPr>
  </w:style>
  <w:style w:type="character" w:customStyle="1" w:styleId="CommentSubjectChar">
    <w:name w:val="Comment Subject Char"/>
    <w:basedOn w:val="CommentTextChar"/>
    <w:link w:val="CommentSubject"/>
    <w:uiPriority w:val="99"/>
    <w:semiHidden/>
    <w:rsid w:val="00F74E5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050428">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911937859">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237130517">
      <w:bodyDiv w:val="1"/>
      <w:marLeft w:val="0"/>
      <w:marRight w:val="0"/>
      <w:marTop w:val="0"/>
      <w:marBottom w:val="0"/>
      <w:divBdr>
        <w:top w:val="none" w:sz="0" w:space="0" w:color="auto"/>
        <w:left w:val="none" w:sz="0" w:space="0" w:color="auto"/>
        <w:bottom w:val="none" w:sz="0" w:space="0" w:color="auto"/>
        <w:right w:val="none" w:sz="0" w:space="0" w:color="auto"/>
      </w:divBdr>
    </w:div>
    <w:div w:id="1238175227">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471482871">
      <w:bodyDiv w:val="1"/>
      <w:marLeft w:val="0"/>
      <w:marRight w:val="0"/>
      <w:marTop w:val="0"/>
      <w:marBottom w:val="0"/>
      <w:divBdr>
        <w:top w:val="none" w:sz="0" w:space="0" w:color="auto"/>
        <w:left w:val="none" w:sz="0" w:space="0" w:color="auto"/>
        <w:bottom w:val="none" w:sz="0" w:space="0" w:color="auto"/>
        <w:right w:val="none" w:sz="0" w:space="0" w:color="auto"/>
      </w:divBdr>
    </w:div>
    <w:div w:id="1896694813">
      <w:bodyDiv w:val="1"/>
      <w:marLeft w:val="0"/>
      <w:marRight w:val="0"/>
      <w:marTop w:val="0"/>
      <w:marBottom w:val="0"/>
      <w:divBdr>
        <w:top w:val="none" w:sz="0" w:space="0" w:color="auto"/>
        <w:left w:val="none" w:sz="0" w:space="0" w:color="auto"/>
        <w:bottom w:val="none" w:sz="0" w:space="0" w:color="auto"/>
        <w:right w:val="none" w:sz="0" w:space="0" w:color="auto"/>
      </w:divBdr>
    </w:div>
    <w:div w:id="2065371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uan.JimenezGallego@unige.ch" TargetMode="External"/><Relationship Id="rId13" Type="http://schemas.openxmlformats.org/officeDocument/2006/relationships/header" Target="header2.xml"/><Relationship Id="rId18" Type="http://schemas.openxmlformats.org/officeDocument/2006/relationships/image" Target="media/image1.emf"/><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laude.Piguet@unige.ch"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hyperlink" Target="mailto:Juan.JimenezGallego@unige.ch" TargetMode="External"/><Relationship Id="rId19"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mailto:Claude.Piguet@unige.ch" TargetMode="External"/><Relationship Id="rId14" Type="http://schemas.openxmlformats.org/officeDocument/2006/relationships/footer" Target="footer1.xml"/><Relationship Id="rId22" Type="http://schemas.openxmlformats.org/officeDocument/2006/relationships/image" Target="media/image5.e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AF4270-FF08-4340-9E44-611CBA09FB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323</TotalTime>
  <Pages>5</Pages>
  <Words>19734</Words>
  <Characters>112486</Characters>
  <Application>Microsoft Office Word</Application>
  <DocSecurity>0</DocSecurity>
  <Lines>937</Lines>
  <Paragraphs>263</Paragraphs>
  <ScaleCrop>false</ScaleCrop>
  <HeadingPairs>
    <vt:vector size="6" baseType="variant">
      <vt:variant>
        <vt:lpstr>Título</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The Royal Society of Chemistry</Company>
  <LinksUpToDate>false</LinksUpToDate>
  <CharactersWithSpaces>131957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 McCallum</dc:creator>
  <cp:lastModifiedBy>Claude Piguet</cp:lastModifiedBy>
  <cp:revision>39</cp:revision>
  <cp:lastPrinted>2020-07-15T07:31:00Z</cp:lastPrinted>
  <dcterms:created xsi:type="dcterms:W3CDTF">2020-08-14T09:02:00Z</dcterms:created>
  <dcterms:modified xsi:type="dcterms:W3CDTF">2020-09-04T07:27:00Z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http://www.zotero.org/styles/chemical-communications</vt:lpwstr>
  </property>
  <property fmtid="{D5CDD505-2E9C-101B-9397-08002B2CF9AE}" pid="11" name="Mendeley Recent Style Name 4_1">
    <vt:lpwstr>Chemical Communications</vt:lpwstr>
  </property>
  <property fmtid="{D5CDD505-2E9C-101B-9397-08002B2CF9AE}" pid="12" name="Mendeley Recent Style Id 5_1">
    <vt:lpwstr>http://www.zotero.org/styles/chicago-author-date</vt:lpwstr>
  </property>
  <property fmtid="{D5CDD505-2E9C-101B-9397-08002B2CF9AE}" pid="13" name="Mendeley Recent Style Name 5_1">
    <vt:lpwstr>Chicago Manual of Style 17th edition (author-date)</vt:lpwstr>
  </property>
  <property fmtid="{D5CDD505-2E9C-101B-9397-08002B2CF9AE}" pid="14" name="Mendeley Recent Style Id 6_1">
    <vt:lpwstr>http://www.zotero.org/styles/harvard-cite-them-right</vt:lpwstr>
  </property>
  <property fmtid="{D5CDD505-2E9C-101B-9397-08002B2CF9AE}" pid="15" name="Mendeley Recent Style Name 6_1">
    <vt:lpwstr>Cite Them Right 10th edition - Harvard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y fmtid="{D5CDD505-2E9C-101B-9397-08002B2CF9AE}" pid="22" name="Mendeley Document_1">
    <vt:lpwstr>True</vt:lpwstr>
  </property>
  <property fmtid="{D5CDD505-2E9C-101B-9397-08002B2CF9AE}" pid="23" name="Mendeley Citation Style_1">
    <vt:lpwstr>http://www.zotero.org/styles/chemical-communications</vt:lpwstr>
  </property>
  <property fmtid="{D5CDD505-2E9C-101B-9397-08002B2CF9AE}" pid="24" name="Mendeley Unique User Id_1">
    <vt:lpwstr>266e8548-f7db-3c46-9d27-d1c595a7abe0</vt:lpwstr>
  </property>
</Properties>
</file>